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968C" w14:textId="1BD44581" w:rsidR="0027578A" w:rsidRPr="00B156B3" w:rsidRDefault="00264366">
      <w:pPr>
        <w:pStyle w:val="Zkladntext"/>
        <w:spacing w:before="32"/>
        <w:ind w:right="135"/>
        <w:jc w:val="right"/>
        <w:rPr>
          <w:rFonts w:ascii="Trebuchet MS"/>
          <w:lang w:val="cs-CZ"/>
        </w:rPr>
      </w:pPr>
      <w:r>
        <w:rPr>
          <w:rFonts w:ascii="Trebuchet MS"/>
          <w:w w:val="95"/>
          <w:lang w:val="cs-CZ"/>
        </w:rPr>
        <w:t>Rozhodnut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 xml:space="preserve"> N</w:t>
      </w:r>
      <w:r>
        <w:rPr>
          <w:rFonts w:ascii="Trebuchet MS"/>
          <w:w w:val="95"/>
          <w:lang w:val="cs-CZ"/>
        </w:rPr>
        <w:t>á</w:t>
      </w:r>
      <w:r>
        <w:rPr>
          <w:rFonts w:ascii="Trebuchet MS"/>
          <w:w w:val="95"/>
          <w:lang w:val="cs-CZ"/>
        </w:rPr>
        <w:t>rodn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>ho antidopingov</w:t>
      </w:r>
      <w:r>
        <w:rPr>
          <w:rFonts w:ascii="Trebuchet MS"/>
          <w:w w:val="95"/>
          <w:lang w:val="cs-CZ"/>
        </w:rPr>
        <w:t>é</w:t>
      </w:r>
      <w:r>
        <w:rPr>
          <w:rFonts w:ascii="Trebuchet MS"/>
          <w:w w:val="95"/>
          <w:lang w:val="cs-CZ"/>
        </w:rPr>
        <w:t>ho panelu (</w:t>
      </w:r>
      <w:r>
        <w:rPr>
          <w:rFonts w:ascii="Trebuchet MS"/>
          <w:w w:val="95"/>
          <w:lang w:val="cs-CZ"/>
        </w:rPr>
        <w:t>ú</w:t>
      </w:r>
      <w:r>
        <w:rPr>
          <w:rFonts w:ascii="Trebuchet MS"/>
          <w:w w:val="95"/>
          <w:lang w:val="cs-CZ"/>
        </w:rPr>
        <w:t xml:space="preserve">nor </w:t>
      </w:r>
      <w:r w:rsidR="00BC7D2C" w:rsidRPr="00B156B3">
        <w:rPr>
          <w:rFonts w:ascii="Trebuchet MS"/>
          <w:w w:val="95"/>
          <w:lang w:val="cs-CZ"/>
        </w:rPr>
        <w:t>2016)</w:t>
      </w:r>
    </w:p>
    <w:p w14:paraId="47E03301" w14:textId="456F3A94" w:rsidR="0027578A" w:rsidRPr="00B156B3" w:rsidRDefault="00BC7D2C">
      <w:pPr>
        <w:pStyle w:val="Zkladntext"/>
        <w:spacing w:before="13"/>
        <w:ind w:right="134"/>
        <w:jc w:val="right"/>
        <w:rPr>
          <w:rFonts w:ascii="Trebuchet MS"/>
          <w:lang w:val="cs-CZ"/>
        </w:rPr>
      </w:pPr>
      <w:r w:rsidRPr="00B156B3">
        <w:rPr>
          <w:rFonts w:ascii="Trebuchet MS"/>
          <w:w w:val="95"/>
          <w:lang w:val="cs-CZ"/>
        </w:rPr>
        <w:t>UK</w:t>
      </w:r>
      <w:r w:rsidRPr="00B156B3">
        <w:rPr>
          <w:rFonts w:ascii="Trebuchet MS"/>
          <w:spacing w:val="-27"/>
          <w:w w:val="95"/>
          <w:lang w:val="cs-CZ"/>
        </w:rPr>
        <w:t xml:space="preserve"> </w:t>
      </w:r>
      <w:r w:rsidRPr="00B156B3">
        <w:rPr>
          <w:rFonts w:ascii="Trebuchet MS"/>
          <w:w w:val="95"/>
          <w:lang w:val="cs-CZ"/>
        </w:rPr>
        <w:t>Anti-Doping</w:t>
      </w:r>
      <w:r w:rsidRPr="00B156B3">
        <w:rPr>
          <w:rFonts w:ascii="Trebuchet MS"/>
          <w:spacing w:val="-28"/>
          <w:w w:val="95"/>
          <w:lang w:val="cs-CZ"/>
        </w:rPr>
        <w:t xml:space="preserve"> </w:t>
      </w:r>
      <w:r w:rsidRPr="00B156B3">
        <w:rPr>
          <w:rFonts w:ascii="Trebuchet MS"/>
          <w:w w:val="95"/>
          <w:lang w:val="cs-CZ"/>
        </w:rPr>
        <w:t>v</w:t>
      </w:r>
      <w:r w:rsidRPr="00B156B3">
        <w:rPr>
          <w:rFonts w:ascii="Trebuchet MS"/>
          <w:spacing w:val="-29"/>
          <w:w w:val="95"/>
          <w:lang w:val="cs-CZ"/>
        </w:rPr>
        <w:t xml:space="preserve"> </w:t>
      </w:r>
      <w:r w:rsidR="00FC276B">
        <w:rPr>
          <w:rFonts w:ascii="Trebuchet MS"/>
          <w:w w:val="95"/>
          <w:lang w:val="cs-CZ"/>
        </w:rPr>
        <w:t>Tren</w:t>
      </w:r>
      <w:r w:rsidR="00FC276B">
        <w:rPr>
          <w:rFonts w:ascii="Trebuchet MS"/>
          <w:w w:val="95"/>
          <w:lang w:val="cs-CZ"/>
        </w:rPr>
        <w:t>é</w:t>
      </w:r>
      <w:r w:rsidR="00FC276B">
        <w:rPr>
          <w:rFonts w:ascii="Trebuchet MS"/>
          <w:w w:val="95"/>
          <w:lang w:val="cs-CZ"/>
        </w:rPr>
        <w:t>r</w:t>
      </w:r>
      <w:r w:rsidR="00FC276B" w:rsidRPr="00B156B3">
        <w:rPr>
          <w:rFonts w:ascii="Trebuchet MS"/>
          <w:spacing w:val="-27"/>
          <w:w w:val="95"/>
          <w:lang w:val="cs-CZ"/>
        </w:rPr>
        <w:t xml:space="preserve"> </w:t>
      </w:r>
      <w:r w:rsidRPr="00B156B3">
        <w:rPr>
          <w:rFonts w:ascii="Trebuchet MS"/>
          <w:w w:val="95"/>
          <w:lang w:val="cs-CZ"/>
        </w:rPr>
        <w:t>F</w:t>
      </w:r>
    </w:p>
    <w:p w14:paraId="7F118567" w14:textId="77777777" w:rsidR="0027578A" w:rsidRPr="00B156B3" w:rsidRDefault="0027578A">
      <w:pPr>
        <w:pStyle w:val="Zkladntext"/>
        <w:rPr>
          <w:rFonts w:ascii="Trebuchet MS"/>
          <w:sz w:val="20"/>
          <w:lang w:val="cs-CZ"/>
        </w:rPr>
      </w:pPr>
    </w:p>
    <w:p w14:paraId="5E37C1AB" w14:textId="77777777" w:rsidR="0027578A" w:rsidRPr="00B156B3" w:rsidRDefault="0027578A">
      <w:pPr>
        <w:pStyle w:val="Zkladntext"/>
        <w:rPr>
          <w:rFonts w:ascii="Trebuchet MS"/>
          <w:sz w:val="20"/>
          <w:lang w:val="cs-CZ"/>
        </w:rPr>
      </w:pPr>
    </w:p>
    <w:p w14:paraId="1C0DA3B3" w14:textId="77777777" w:rsidR="0027578A" w:rsidRPr="00B156B3" w:rsidRDefault="0027578A">
      <w:pPr>
        <w:pStyle w:val="Zkladntext"/>
        <w:rPr>
          <w:rFonts w:ascii="Trebuchet MS"/>
          <w:sz w:val="20"/>
          <w:lang w:val="cs-CZ"/>
        </w:rPr>
      </w:pPr>
    </w:p>
    <w:p w14:paraId="524DD70E" w14:textId="77777777" w:rsidR="0027578A" w:rsidRPr="00B156B3" w:rsidRDefault="0027578A">
      <w:pPr>
        <w:pStyle w:val="Zkladntext"/>
        <w:spacing w:before="2"/>
        <w:rPr>
          <w:rFonts w:ascii="Trebuchet MS"/>
          <w:sz w:val="24"/>
          <w:lang w:val="cs-CZ"/>
        </w:rPr>
      </w:pPr>
    </w:p>
    <w:p w14:paraId="0F400370" w14:textId="57271DF3" w:rsidR="0027578A" w:rsidRPr="00B156B3" w:rsidRDefault="00BF0B81">
      <w:pPr>
        <w:spacing w:before="101"/>
        <w:ind w:left="2829"/>
        <w:rPr>
          <w:b/>
          <w:sz w:val="28"/>
          <w:lang w:val="cs-CZ"/>
        </w:rPr>
      </w:pPr>
      <w:bookmarkStart w:id="0" w:name="_GoBack"/>
      <w:bookmarkEnd w:id="0"/>
      <w:r>
        <w:rPr>
          <w:b/>
          <w:sz w:val="28"/>
          <w:lang w:val="cs-CZ"/>
        </w:rPr>
        <w:t xml:space="preserve">Případ č. 18 – Doživotní zákaz </w:t>
      </w:r>
    </w:p>
    <w:p w14:paraId="25D0A0E1" w14:textId="77777777" w:rsidR="0027578A" w:rsidRPr="00B156B3" w:rsidRDefault="0027578A">
      <w:pPr>
        <w:pStyle w:val="Zkladntext"/>
        <w:rPr>
          <w:b/>
          <w:sz w:val="20"/>
          <w:lang w:val="cs-CZ"/>
        </w:rPr>
      </w:pPr>
    </w:p>
    <w:p w14:paraId="4FB88C43" w14:textId="77777777" w:rsidR="0027578A" w:rsidRPr="00B156B3" w:rsidRDefault="0027578A">
      <w:pPr>
        <w:pStyle w:val="Zkladntext"/>
        <w:rPr>
          <w:b/>
          <w:sz w:val="20"/>
          <w:lang w:val="cs-CZ"/>
        </w:rPr>
      </w:pPr>
    </w:p>
    <w:p w14:paraId="75E9CCD7" w14:textId="77777777" w:rsidR="0027578A" w:rsidRPr="00B156B3" w:rsidRDefault="0027578A">
      <w:pPr>
        <w:pStyle w:val="Zkladntext"/>
        <w:rPr>
          <w:b/>
          <w:sz w:val="20"/>
          <w:lang w:val="cs-CZ"/>
        </w:rPr>
      </w:pPr>
    </w:p>
    <w:p w14:paraId="25644087" w14:textId="77777777" w:rsidR="0027578A" w:rsidRPr="00B156B3" w:rsidRDefault="0027578A">
      <w:pPr>
        <w:pStyle w:val="Zkladntext"/>
        <w:spacing w:before="10"/>
        <w:rPr>
          <w:b/>
          <w:sz w:val="17"/>
          <w:lang w:val="cs-CZ"/>
        </w:rPr>
      </w:pPr>
    </w:p>
    <w:p w14:paraId="120C4E97" w14:textId="12B4D97C" w:rsidR="0027578A" w:rsidRPr="00B156B3" w:rsidRDefault="00BF0B81">
      <w:pPr>
        <w:pStyle w:val="Nadpis1"/>
        <w:spacing w:before="101"/>
        <w:rPr>
          <w:lang w:val="cs-CZ"/>
        </w:rPr>
      </w:pPr>
      <w:r>
        <w:rPr>
          <w:lang w:val="cs-CZ"/>
        </w:rPr>
        <w:t xml:space="preserve">Klíčová slova </w:t>
      </w:r>
    </w:p>
    <w:p w14:paraId="7D2FBEA2" w14:textId="77777777" w:rsidR="0027578A" w:rsidRPr="00B156B3" w:rsidRDefault="0027578A">
      <w:pPr>
        <w:pStyle w:val="Zkladntext"/>
        <w:spacing w:before="11"/>
        <w:rPr>
          <w:b/>
          <w:sz w:val="30"/>
          <w:lang w:val="cs-CZ"/>
        </w:rPr>
      </w:pPr>
    </w:p>
    <w:p w14:paraId="4BF7230E" w14:textId="363173ED" w:rsidR="0027578A" w:rsidRPr="00B156B3" w:rsidRDefault="00BF0B81">
      <w:pPr>
        <w:tabs>
          <w:tab w:val="left" w:pos="2080"/>
          <w:tab w:val="left" w:pos="3534"/>
          <w:tab w:val="left" w:pos="5074"/>
          <w:tab w:val="left" w:pos="6147"/>
          <w:tab w:val="left" w:pos="6904"/>
          <w:tab w:val="left" w:pos="8174"/>
        </w:tabs>
        <w:spacing w:before="1" w:line="360" w:lineRule="auto"/>
        <w:ind w:left="120" w:right="138" w:hanging="1"/>
        <w:rPr>
          <w:i/>
          <w:lang w:val="cs-CZ"/>
        </w:rPr>
      </w:pPr>
      <w:r>
        <w:rPr>
          <w:i/>
          <w:lang w:val="cs-CZ"/>
        </w:rPr>
        <w:t>Podání; Obchodování; Držení; Doživotní zákaz;</w:t>
      </w:r>
      <w:r w:rsidR="00FC276B">
        <w:rPr>
          <w:i/>
          <w:lang w:val="cs-CZ"/>
        </w:rPr>
        <w:t xml:space="preserve"> Trest;</w:t>
      </w:r>
      <w:r>
        <w:rPr>
          <w:i/>
          <w:lang w:val="cs-CZ"/>
        </w:rPr>
        <w:t xml:space="preserve"> Steroidy; Vztah; Trenér;</w:t>
      </w:r>
      <w:r w:rsidR="00FC276B">
        <w:rPr>
          <w:i/>
          <w:lang w:val="cs-CZ"/>
        </w:rPr>
        <w:t xml:space="preserve"> </w:t>
      </w:r>
      <w:r>
        <w:rPr>
          <w:i/>
          <w:lang w:val="cs-CZ"/>
        </w:rPr>
        <w:t>Sportovec;</w:t>
      </w:r>
      <w:r w:rsidR="00BC7D2C" w:rsidRPr="00B156B3">
        <w:rPr>
          <w:i/>
          <w:spacing w:val="-2"/>
          <w:lang w:val="cs-CZ"/>
        </w:rPr>
        <w:t xml:space="preserve"> </w:t>
      </w:r>
      <w:r w:rsidR="00BC7D2C" w:rsidRPr="00B156B3">
        <w:rPr>
          <w:i/>
          <w:color w:val="0070C0"/>
          <w:lang w:val="cs-CZ"/>
        </w:rPr>
        <w:t>Doping</w:t>
      </w:r>
    </w:p>
    <w:p w14:paraId="6308BE14" w14:textId="77777777" w:rsidR="0027578A" w:rsidRPr="00B156B3" w:rsidRDefault="0027578A">
      <w:pPr>
        <w:pStyle w:val="Zkladntext"/>
        <w:rPr>
          <w:i/>
          <w:sz w:val="26"/>
          <w:lang w:val="cs-CZ"/>
        </w:rPr>
      </w:pPr>
    </w:p>
    <w:p w14:paraId="6170F7FB" w14:textId="77777777" w:rsidR="0027578A" w:rsidRPr="00B156B3" w:rsidRDefault="0027578A">
      <w:pPr>
        <w:pStyle w:val="Zkladntext"/>
        <w:rPr>
          <w:i/>
          <w:sz w:val="26"/>
          <w:lang w:val="cs-CZ"/>
        </w:rPr>
      </w:pPr>
    </w:p>
    <w:p w14:paraId="45E6358B" w14:textId="77777777" w:rsidR="0027578A" w:rsidRPr="00B156B3" w:rsidRDefault="0027578A">
      <w:pPr>
        <w:pStyle w:val="Zkladntext"/>
        <w:spacing w:before="5"/>
        <w:rPr>
          <w:i/>
          <w:sz w:val="20"/>
          <w:lang w:val="cs-CZ"/>
        </w:rPr>
      </w:pPr>
    </w:p>
    <w:p w14:paraId="2BA0FBC6" w14:textId="52659AD3" w:rsidR="0027578A" w:rsidRPr="00B156B3" w:rsidRDefault="00BF0B81">
      <w:pPr>
        <w:pStyle w:val="Nadpis1"/>
        <w:ind w:left="120"/>
        <w:rPr>
          <w:lang w:val="cs-CZ"/>
        </w:rPr>
      </w:pPr>
      <w:r>
        <w:rPr>
          <w:lang w:val="cs-CZ"/>
        </w:rPr>
        <w:t xml:space="preserve">Shrnutí: </w:t>
      </w:r>
    </w:p>
    <w:p w14:paraId="59E7B272" w14:textId="77777777" w:rsidR="0027578A" w:rsidRPr="00B156B3" w:rsidRDefault="0027578A">
      <w:pPr>
        <w:pStyle w:val="Zkladntext"/>
        <w:spacing w:before="8"/>
        <w:rPr>
          <w:b/>
          <w:sz w:val="30"/>
          <w:lang w:val="cs-CZ"/>
        </w:rPr>
      </w:pPr>
    </w:p>
    <w:p w14:paraId="28B59F40" w14:textId="79022DC6" w:rsidR="00D11913" w:rsidRDefault="00D11913">
      <w:pPr>
        <w:pStyle w:val="Zkladntext"/>
        <w:spacing w:before="1" w:line="360" w:lineRule="auto"/>
        <w:ind w:left="119" w:right="136"/>
        <w:jc w:val="both"/>
        <w:rPr>
          <w:lang w:val="cs-CZ"/>
        </w:rPr>
      </w:pPr>
      <w:r>
        <w:rPr>
          <w:lang w:val="cs-CZ"/>
        </w:rPr>
        <w:t>Osoba F, tr</w:t>
      </w:r>
      <w:r w:rsidR="00FC276B">
        <w:rPr>
          <w:lang w:val="cs-CZ"/>
        </w:rPr>
        <w:t>e</w:t>
      </w:r>
      <w:r>
        <w:rPr>
          <w:lang w:val="cs-CZ"/>
        </w:rPr>
        <w:t xml:space="preserve">nér, byl obviněn z porušení dopingových pravidel (ADR) </w:t>
      </w:r>
      <w:r w:rsidR="005E0A0C">
        <w:rPr>
          <w:lang w:val="cs-CZ"/>
        </w:rPr>
        <w:t>svazu</w:t>
      </w:r>
      <w:r>
        <w:rPr>
          <w:lang w:val="cs-CZ"/>
        </w:rPr>
        <w:t xml:space="preserve"> UK </w:t>
      </w:r>
      <w:proofErr w:type="spellStart"/>
      <w:r>
        <w:rPr>
          <w:lang w:val="cs-CZ"/>
        </w:rPr>
        <w:t>Athletics</w:t>
      </w:r>
      <w:proofErr w:type="spellEnd"/>
      <w:r w:rsidR="005E0A0C">
        <w:rPr>
          <w:lang w:val="cs-CZ"/>
        </w:rPr>
        <w:t>. Trenér F byl obviněn z </w:t>
      </w:r>
      <w:r w:rsidR="00FC276B">
        <w:rPr>
          <w:lang w:val="cs-CZ"/>
        </w:rPr>
        <w:t>devíti</w:t>
      </w:r>
      <w:r w:rsidR="005E0A0C">
        <w:rPr>
          <w:lang w:val="cs-CZ"/>
        </w:rPr>
        <w:t xml:space="preserve"> porušení pravidel ADR a přiznal se ke všem obviněním. Případ byl předán</w:t>
      </w:r>
      <w:r w:rsidR="00FC276B">
        <w:rPr>
          <w:lang w:val="cs-CZ"/>
        </w:rPr>
        <w:t xml:space="preserve"> k rozhodnutí</w:t>
      </w:r>
      <w:r w:rsidR="005E0A0C">
        <w:rPr>
          <w:lang w:val="cs-CZ"/>
        </w:rPr>
        <w:t xml:space="preserve"> Národnímu </w:t>
      </w:r>
      <w:r w:rsidR="00FC276B">
        <w:rPr>
          <w:lang w:val="cs-CZ"/>
        </w:rPr>
        <w:t>anti</w:t>
      </w:r>
      <w:r w:rsidR="005E0A0C">
        <w:rPr>
          <w:lang w:val="cs-CZ"/>
        </w:rPr>
        <w:t>dopingovému panelu. Soud m</w:t>
      </w:r>
      <w:r w:rsidR="00FC276B">
        <w:rPr>
          <w:lang w:val="cs-CZ"/>
        </w:rPr>
        <w:t>ěl</w:t>
      </w:r>
      <w:r w:rsidR="005E0A0C">
        <w:rPr>
          <w:lang w:val="cs-CZ"/>
        </w:rPr>
        <w:t xml:space="preserve"> rozhodnout, zda </w:t>
      </w:r>
      <w:r w:rsidR="00FC276B">
        <w:rPr>
          <w:lang w:val="cs-CZ"/>
        </w:rPr>
        <w:t>má</w:t>
      </w:r>
      <w:r w:rsidR="005E0A0C">
        <w:rPr>
          <w:lang w:val="cs-CZ"/>
        </w:rPr>
        <w:t xml:space="preserve"> být trenér F potrestán doživotní diskvalifikací z atletiky. </w:t>
      </w:r>
    </w:p>
    <w:p w14:paraId="710EF529" w14:textId="77777777" w:rsidR="0027578A" w:rsidRPr="00B156B3" w:rsidRDefault="0027578A">
      <w:pPr>
        <w:pStyle w:val="Zkladntext"/>
        <w:rPr>
          <w:sz w:val="26"/>
          <w:lang w:val="cs-CZ"/>
        </w:rPr>
      </w:pPr>
    </w:p>
    <w:p w14:paraId="65E01217" w14:textId="77777777" w:rsidR="0027578A" w:rsidRPr="00B156B3" w:rsidRDefault="0027578A">
      <w:pPr>
        <w:pStyle w:val="Zkladntext"/>
        <w:rPr>
          <w:sz w:val="26"/>
          <w:lang w:val="cs-CZ"/>
        </w:rPr>
      </w:pPr>
    </w:p>
    <w:p w14:paraId="6022E148" w14:textId="77777777" w:rsidR="0027578A" w:rsidRPr="00B156B3" w:rsidRDefault="0027578A">
      <w:pPr>
        <w:pStyle w:val="Zkladntext"/>
        <w:spacing w:before="6"/>
        <w:rPr>
          <w:sz w:val="20"/>
          <w:lang w:val="cs-CZ"/>
        </w:rPr>
      </w:pPr>
    </w:p>
    <w:p w14:paraId="35297AB2" w14:textId="331E3EBE" w:rsidR="0027578A" w:rsidRPr="00B156B3" w:rsidRDefault="005E0A0C">
      <w:pPr>
        <w:pStyle w:val="Nadpis1"/>
        <w:rPr>
          <w:lang w:val="cs-CZ"/>
        </w:rPr>
      </w:pPr>
      <w:r>
        <w:rPr>
          <w:lang w:val="cs-CZ"/>
        </w:rPr>
        <w:t xml:space="preserve">Kontext </w:t>
      </w:r>
    </w:p>
    <w:p w14:paraId="1354DBF4" w14:textId="77777777" w:rsidR="0027578A" w:rsidRPr="00B156B3" w:rsidRDefault="0027578A">
      <w:pPr>
        <w:pStyle w:val="Zkladntext"/>
        <w:spacing w:before="9"/>
        <w:rPr>
          <w:b/>
          <w:sz w:val="30"/>
          <w:lang w:val="cs-CZ"/>
        </w:rPr>
      </w:pPr>
    </w:p>
    <w:p w14:paraId="3986D896" w14:textId="5EC2EB01" w:rsidR="005E0A0C" w:rsidRDefault="005E0A0C">
      <w:pPr>
        <w:pStyle w:val="Zkladntext"/>
        <w:spacing w:line="360" w:lineRule="auto"/>
        <w:ind w:left="119" w:right="136"/>
        <w:jc w:val="both"/>
        <w:rPr>
          <w:lang w:val="cs-CZ"/>
        </w:rPr>
      </w:pPr>
      <w:r>
        <w:rPr>
          <w:lang w:val="cs-CZ"/>
        </w:rPr>
        <w:t xml:space="preserve">Trenér F byl členem svazu UK </w:t>
      </w:r>
      <w:proofErr w:type="spellStart"/>
      <w:r>
        <w:rPr>
          <w:lang w:val="cs-CZ"/>
        </w:rPr>
        <w:t>Athletics</w:t>
      </w:r>
      <w:proofErr w:type="spellEnd"/>
      <w:r>
        <w:rPr>
          <w:lang w:val="cs-CZ"/>
        </w:rPr>
        <w:t xml:space="preserve"> (UKA) a trénoval Sportov</w:t>
      </w:r>
      <w:r w:rsidR="00CA5D71">
        <w:rPr>
          <w:lang w:val="cs-CZ"/>
        </w:rPr>
        <w:t>kyni</w:t>
      </w:r>
      <w:r>
        <w:rPr>
          <w:lang w:val="cs-CZ"/>
        </w:rPr>
        <w:t xml:space="preserve"> N, sprinter</w:t>
      </w:r>
      <w:r w:rsidR="00CA5D71">
        <w:rPr>
          <w:lang w:val="cs-CZ"/>
        </w:rPr>
        <w:t>ku</w:t>
      </w:r>
      <w:r>
        <w:rPr>
          <w:lang w:val="cs-CZ"/>
        </w:rPr>
        <w:t>. Obvinění se týkala skutků, jež se odehrály v období květen až červen 2011 a leden až únor 2015. Obvinění zahrnovala podávání testosteronu a jiných zakázaných látek Sportov</w:t>
      </w:r>
      <w:r w:rsidR="00CA5D71">
        <w:rPr>
          <w:lang w:val="cs-CZ"/>
        </w:rPr>
        <w:t>kyni</w:t>
      </w:r>
      <w:r>
        <w:rPr>
          <w:lang w:val="cs-CZ"/>
        </w:rPr>
        <w:t xml:space="preserve"> N</w:t>
      </w:r>
      <w:r w:rsidR="00FC276B">
        <w:rPr>
          <w:lang w:val="cs-CZ"/>
        </w:rPr>
        <w:t xml:space="preserve"> a</w:t>
      </w:r>
      <w:r>
        <w:rPr>
          <w:lang w:val="cs-CZ"/>
        </w:rPr>
        <w:t xml:space="preserve"> držení a obchodování se zakázanými látkami. Případ se řídí dopingovými pravidly z roku 2011 (implementace Kodexu WADA 2009) a dopingovými pravidly z roku 2015 (implementace Kodexu WADA 2015).  </w:t>
      </w:r>
    </w:p>
    <w:p w14:paraId="052FCE22" w14:textId="06DAAD67" w:rsidR="0027578A" w:rsidRPr="00B156B3" w:rsidRDefault="0027578A">
      <w:pPr>
        <w:pStyle w:val="Zkladntext"/>
        <w:spacing w:line="360" w:lineRule="auto"/>
        <w:ind w:left="119" w:right="136"/>
        <w:jc w:val="both"/>
        <w:rPr>
          <w:lang w:val="cs-CZ"/>
        </w:rPr>
      </w:pPr>
    </w:p>
    <w:p w14:paraId="253BA9FD" w14:textId="77777777" w:rsidR="0027578A" w:rsidRPr="00B156B3" w:rsidRDefault="0027578A">
      <w:pPr>
        <w:pStyle w:val="Zkladntext"/>
        <w:rPr>
          <w:sz w:val="26"/>
          <w:lang w:val="cs-CZ"/>
        </w:rPr>
      </w:pPr>
    </w:p>
    <w:p w14:paraId="7CF52620" w14:textId="77777777" w:rsidR="0027578A" w:rsidRPr="00B156B3" w:rsidRDefault="0027578A">
      <w:pPr>
        <w:pStyle w:val="Zkladntext"/>
        <w:spacing w:before="6"/>
        <w:rPr>
          <w:sz w:val="20"/>
          <w:lang w:val="cs-CZ"/>
        </w:rPr>
      </w:pPr>
    </w:p>
    <w:p w14:paraId="63C483F2" w14:textId="0E3AF7B3" w:rsidR="0027578A" w:rsidRPr="00B156B3" w:rsidRDefault="005E0A0C">
      <w:pPr>
        <w:pStyle w:val="Nadpis1"/>
        <w:rPr>
          <w:lang w:val="cs-CZ"/>
        </w:rPr>
      </w:pPr>
      <w:r>
        <w:rPr>
          <w:lang w:val="cs-CZ"/>
        </w:rPr>
        <w:t xml:space="preserve">Zdůvodnění a rozhodnutí soudu </w:t>
      </w:r>
    </w:p>
    <w:p w14:paraId="0506D188" w14:textId="77777777" w:rsidR="0027578A" w:rsidRPr="00B156B3" w:rsidRDefault="0027578A">
      <w:pPr>
        <w:pStyle w:val="Zkladntext"/>
        <w:spacing w:before="9"/>
        <w:rPr>
          <w:b/>
          <w:sz w:val="30"/>
          <w:lang w:val="cs-CZ"/>
        </w:rPr>
      </w:pPr>
    </w:p>
    <w:p w14:paraId="71A0F01F" w14:textId="7548629C" w:rsidR="004949AA" w:rsidRDefault="00A2759F">
      <w:pPr>
        <w:pStyle w:val="Zkladntext"/>
        <w:spacing w:line="360" w:lineRule="auto"/>
        <w:ind w:left="119"/>
        <w:rPr>
          <w:lang w:val="cs-CZ"/>
        </w:rPr>
      </w:pPr>
      <w:r>
        <w:rPr>
          <w:lang w:val="cs-CZ"/>
        </w:rPr>
        <w:t>Co se týče</w:t>
      </w:r>
      <w:r w:rsidR="004949AA">
        <w:rPr>
          <w:lang w:val="cs-CZ"/>
        </w:rPr>
        <w:t xml:space="preserve"> obvinění z podávání látky a obchodování (1, 3, 5 a 7)</w:t>
      </w:r>
      <w:r w:rsidR="00CE2569">
        <w:rPr>
          <w:lang w:val="cs-CZ"/>
        </w:rPr>
        <w:t>, oboje pravidla (2011 a 2015) stanovují shodný</w:t>
      </w:r>
      <w:r w:rsidR="004949AA">
        <w:rPr>
          <w:lang w:val="cs-CZ"/>
        </w:rPr>
        <w:t xml:space="preserve"> </w:t>
      </w:r>
      <w:r w:rsidR="00CE2569">
        <w:rPr>
          <w:lang w:val="cs-CZ"/>
        </w:rPr>
        <w:t>trest – zákaz</w:t>
      </w:r>
      <w:r w:rsidR="004949AA">
        <w:rPr>
          <w:lang w:val="cs-CZ"/>
        </w:rPr>
        <w:t xml:space="preserve"> činnosti na období nejméně 4 let až doživotí. </w:t>
      </w:r>
      <w:r w:rsidR="00CE2569">
        <w:rPr>
          <w:lang w:val="cs-CZ"/>
        </w:rPr>
        <w:t xml:space="preserve">Za držení a podvádění </w:t>
      </w:r>
      <w:r w:rsidR="004949AA">
        <w:rPr>
          <w:lang w:val="cs-CZ"/>
        </w:rPr>
        <w:t xml:space="preserve">byl </w:t>
      </w:r>
      <w:r w:rsidR="00CE2569">
        <w:rPr>
          <w:lang w:val="cs-CZ"/>
        </w:rPr>
        <w:t xml:space="preserve">na </w:t>
      </w:r>
      <w:r w:rsidR="004949AA">
        <w:rPr>
          <w:lang w:val="cs-CZ"/>
        </w:rPr>
        <w:t xml:space="preserve">v roce 2011 </w:t>
      </w:r>
      <w:r w:rsidR="00CE2569">
        <w:rPr>
          <w:lang w:val="cs-CZ"/>
        </w:rPr>
        <w:t>zákaz činnosti na 2 roky; v roce 201</w:t>
      </w:r>
      <w:r w:rsidR="00125480">
        <w:rPr>
          <w:lang w:val="cs-CZ"/>
        </w:rPr>
        <w:t>5</w:t>
      </w:r>
      <w:r w:rsidR="00CE2569">
        <w:rPr>
          <w:lang w:val="cs-CZ"/>
        </w:rPr>
        <w:t xml:space="preserve"> to bylo na </w:t>
      </w:r>
      <w:r w:rsidR="004949AA">
        <w:rPr>
          <w:lang w:val="cs-CZ"/>
        </w:rPr>
        <w:t xml:space="preserve">4 roky, přičemž bylo posuzováno, zda se jednalo o </w:t>
      </w:r>
      <w:r w:rsidR="004949AA">
        <w:rPr>
          <w:lang w:val="cs-CZ"/>
        </w:rPr>
        <w:lastRenderedPageBreak/>
        <w:t xml:space="preserve">úmyslné porušení. Bylo zjištěno, že všechna porušení spáchaná </w:t>
      </w:r>
      <w:r w:rsidR="00125480">
        <w:rPr>
          <w:lang w:val="cs-CZ"/>
        </w:rPr>
        <w:t>Trenérem F</w:t>
      </w:r>
      <w:r w:rsidR="004949AA">
        <w:rPr>
          <w:lang w:val="cs-CZ"/>
        </w:rPr>
        <w:t xml:space="preserve"> byla úmyslná. Soud se zabýval otázkou možného zkrácení trestu v souvislosti s obviněním č. 9, ale došel k závěru, že skutečnosti tohoto případu </w:t>
      </w:r>
      <w:r w:rsidR="00CE2569">
        <w:rPr>
          <w:lang w:val="cs-CZ"/>
        </w:rPr>
        <w:t xml:space="preserve">nezakládají důvod k jakémukoliv </w:t>
      </w:r>
      <w:r w:rsidR="004949AA">
        <w:rPr>
          <w:lang w:val="cs-CZ"/>
        </w:rPr>
        <w:t>zkrácení trestu</w:t>
      </w:r>
      <w:r w:rsidR="00CE2569">
        <w:rPr>
          <w:lang w:val="cs-CZ"/>
        </w:rPr>
        <w:t xml:space="preserve">. </w:t>
      </w:r>
      <w:r w:rsidR="004949AA">
        <w:rPr>
          <w:lang w:val="cs-CZ"/>
        </w:rPr>
        <w:t xml:space="preserve"> </w:t>
      </w:r>
    </w:p>
    <w:p w14:paraId="6F6D74D4" w14:textId="4DDE22C0" w:rsidR="0027578A" w:rsidRPr="00B156B3" w:rsidRDefault="0027578A">
      <w:pPr>
        <w:pStyle w:val="Zkladntext"/>
        <w:spacing w:before="81" w:line="360" w:lineRule="auto"/>
        <w:ind w:left="120" w:right="137"/>
        <w:jc w:val="both"/>
        <w:rPr>
          <w:lang w:val="cs-CZ"/>
        </w:rPr>
      </w:pPr>
    </w:p>
    <w:p w14:paraId="73090AAE" w14:textId="1B129E7A" w:rsidR="0027578A" w:rsidRPr="00B156B3" w:rsidRDefault="004949AA">
      <w:pPr>
        <w:pStyle w:val="Zkladntext"/>
        <w:spacing w:before="1" w:line="360" w:lineRule="auto"/>
        <w:ind w:left="119" w:right="138"/>
        <w:jc w:val="both"/>
        <w:rPr>
          <w:lang w:val="cs-CZ"/>
        </w:rPr>
      </w:pPr>
      <w:r>
        <w:rPr>
          <w:lang w:val="cs-CZ"/>
        </w:rPr>
        <w:t>Soud podrobně nezkoumal důkazy týkající se činů podávání</w:t>
      </w:r>
      <w:r w:rsidR="00CE2569">
        <w:rPr>
          <w:lang w:val="cs-CZ"/>
        </w:rPr>
        <w:t xml:space="preserve"> zakázaných látek</w:t>
      </w:r>
      <w:r>
        <w:rPr>
          <w:lang w:val="cs-CZ"/>
        </w:rPr>
        <w:t xml:space="preserve">, </w:t>
      </w:r>
      <w:r w:rsidR="00CE2569">
        <w:rPr>
          <w:lang w:val="cs-CZ"/>
        </w:rPr>
        <w:t xml:space="preserve">jejich </w:t>
      </w:r>
      <w:r>
        <w:rPr>
          <w:lang w:val="cs-CZ"/>
        </w:rPr>
        <w:t>držení a obchodování s</w:t>
      </w:r>
      <w:r w:rsidR="00CE2569">
        <w:rPr>
          <w:lang w:val="cs-CZ"/>
        </w:rPr>
        <w:t> nimi. Jednalo se o</w:t>
      </w:r>
      <w:r>
        <w:rPr>
          <w:lang w:val="cs-CZ"/>
        </w:rPr>
        <w:t xml:space="preserve"> testosteron, </w:t>
      </w:r>
      <w:proofErr w:type="spellStart"/>
      <w:r>
        <w:rPr>
          <w:lang w:val="cs-CZ"/>
        </w:rPr>
        <w:t>cl</w:t>
      </w:r>
      <w:r w:rsidR="009C1925">
        <w:rPr>
          <w:lang w:val="cs-CZ"/>
        </w:rPr>
        <w:t>e</w:t>
      </w:r>
      <w:r>
        <w:rPr>
          <w:lang w:val="cs-CZ"/>
        </w:rPr>
        <w:t>nbuterol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stanozol</w:t>
      </w:r>
      <w:proofErr w:type="spellEnd"/>
      <w:r>
        <w:rPr>
          <w:lang w:val="cs-CZ"/>
        </w:rPr>
        <w:t xml:space="preserve"> a efedrin v roce 2011, a </w:t>
      </w:r>
      <w:proofErr w:type="spellStart"/>
      <w:r>
        <w:rPr>
          <w:lang w:val="cs-CZ"/>
        </w:rPr>
        <w:t>clomifen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stanazol</w:t>
      </w:r>
      <w:proofErr w:type="spellEnd"/>
      <w:r>
        <w:rPr>
          <w:lang w:val="cs-CZ"/>
        </w:rPr>
        <w:t xml:space="preserve"> v roce 2015. </w:t>
      </w:r>
      <w:r w:rsidR="009C1925">
        <w:rPr>
          <w:lang w:val="cs-CZ"/>
        </w:rPr>
        <w:t xml:space="preserve">Tato obvinění č. 1, 3, 5 a 7 byla jasně </w:t>
      </w:r>
      <w:r w:rsidR="00CE2569">
        <w:rPr>
          <w:lang w:val="cs-CZ"/>
        </w:rPr>
        <w:t>podložena</w:t>
      </w:r>
      <w:r w:rsidR="009C1925">
        <w:rPr>
          <w:lang w:val="cs-CZ"/>
        </w:rPr>
        <w:t xml:space="preserve"> důkazy a </w:t>
      </w:r>
      <w:r w:rsidR="00125480">
        <w:rPr>
          <w:lang w:val="cs-CZ"/>
        </w:rPr>
        <w:t>Trenér F</w:t>
      </w:r>
      <w:r w:rsidR="00CE2569">
        <w:rPr>
          <w:lang w:val="cs-CZ"/>
        </w:rPr>
        <w:t> se k nim doznal</w:t>
      </w:r>
      <w:r w:rsidR="009C1925">
        <w:rPr>
          <w:lang w:val="cs-CZ"/>
        </w:rPr>
        <w:t xml:space="preserve">. </w:t>
      </w:r>
      <w:r>
        <w:rPr>
          <w:lang w:val="cs-CZ"/>
        </w:rPr>
        <w:t xml:space="preserve"> </w:t>
      </w:r>
    </w:p>
    <w:p w14:paraId="3CEBA9F3" w14:textId="77777777" w:rsidR="0027578A" w:rsidRPr="00B156B3" w:rsidRDefault="0027578A">
      <w:pPr>
        <w:pStyle w:val="Zkladntext"/>
        <w:spacing w:before="7"/>
        <w:rPr>
          <w:sz w:val="19"/>
          <w:lang w:val="cs-CZ"/>
        </w:rPr>
      </w:pPr>
    </w:p>
    <w:p w14:paraId="37E3A91E" w14:textId="515B0620" w:rsidR="00D30121" w:rsidRDefault="009C1925">
      <w:pPr>
        <w:pStyle w:val="Zkladntext"/>
        <w:spacing w:line="360" w:lineRule="auto"/>
        <w:ind w:left="119" w:right="138"/>
        <w:jc w:val="both"/>
        <w:rPr>
          <w:lang w:val="cs-CZ"/>
        </w:rPr>
      </w:pPr>
      <w:r>
        <w:rPr>
          <w:lang w:val="cs-CZ"/>
        </w:rPr>
        <w:t xml:space="preserve">Soud přezkoumal obvinění č. 4, 8 a 9 </w:t>
      </w:r>
      <w:r w:rsidR="00CE2569">
        <w:rPr>
          <w:lang w:val="cs-CZ"/>
        </w:rPr>
        <w:t>- P</w:t>
      </w:r>
      <w:r>
        <w:rPr>
          <w:lang w:val="cs-CZ"/>
        </w:rPr>
        <w:t xml:space="preserve">odvádění porušující Pravidlo 32.2(e) IAAD. Obvinění </w:t>
      </w:r>
      <w:r w:rsidR="00D30121">
        <w:rPr>
          <w:lang w:val="cs-CZ"/>
        </w:rPr>
        <w:t xml:space="preserve">č. </w:t>
      </w:r>
      <w:r>
        <w:rPr>
          <w:lang w:val="cs-CZ"/>
        </w:rPr>
        <w:t>4 se týkalo podvádění vědomým poskytnutím nepravdivé informace během slyšení u Národního dopin</w:t>
      </w:r>
      <w:r w:rsidR="00D30121">
        <w:rPr>
          <w:lang w:val="cs-CZ"/>
        </w:rPr>
        <w:t>gového panelu ve dnech 12. a 13. září 2011.</w:t>
      </w:r>
      <w:r>
        <w:rPr>
          <w:lang w:val="cs-CZ"/>
        </w:rPr>
        <w:t xml:space="preserve"> </w:t>
      </w:r>
      <w:r w:rsidR="00D30121">
        <w:rPr>
          <w:lang w:val="cs-CZ"/>
        </w:rPr>
        <w:t>Obvinění č. 8 se týkalo podvádění vědomým zabavením dopisu adresovaného Sportovci N zaslaného v průběhu dopingového procesu v dubnu 2015. Obvinění č. 9 se týkalo podvádění poskytnutím nepravdivých informací v rozhovoru se zástupci UKAD dne 10. června 2015. Soud rozhodl, že klamáním NADP, zabavením dopisu a uváděním nepravdivých</w:t>
      </w:r>
      <w:r w:rsidR="00BA1598">
        <w:rPr>
          <w:lang w:val="cs-CZ"/>
        </w:rPr>
        <w:t xml:space="preserve"> informací</w:t>
      </w:r>
      <w:r w:rsidR="00D30121">
        <w:rPr>
          <w:lang w:val="cs-CZ"/>
        </w:rPr>
        <w:t xml:space="preserve"> se </w:t>
      </w:r>
      <w:r w:rsidR="00125480">
        <w:rPr>
          <w:lang w:val="cs-CZ"/>
        </w:rPr>
        <w:t>Trenér F</w:t>
      </w:r>
      <w:r w:rsidR="00D30121">
        <w:rPr>
          <w:lang w:val="cs-CZ"/>
        </w:rPr>
        <w:t xml:space="preserve"> dopustil podvracení a </w:t>
      </w:r>
      <w:r w:rsidR="00E27D75">
        <w:rPr>
          <w:lang w:val="cs-CZ"/>
        </w:rPr>
        <w:t xml:space="preserve">bránění normálnímu průběhu provedení dopingové zkoušky a porušil tedy Pravidlo 32.2(e) IAAF.   </w:t>
      </w:r>
    </w:p>
    <w:p w14:paraId="0ED17B6F" w14:textId="5619DAC2" w:rsidR="0027578A" w:rsidRPr="00B156B3" w:rsidRDefault="0027578A">
      <w:pPr>
        <w:pStyle w:val="Zkladntext"/>
        <w:spacing w:line="360" w:lineRule="auto"/>
        <w:ind w:left="119" w:right="138"/>
        <w:jc w:val="both"/>
        <w:rPr>
          <w:lang w:val="cs-CZ"/>
        </w:rPr>
      </w:pPr>
    </w:p>
    <w:p w14:paraId="5CFC7230" w14:textId="5DA63193" w:rsidR="00710CBE" w:rsidRDefault="00710CBE">
      <w:pPr>
        <w:pStyle w:val="Zkladntext"/>
        <w:spacing w:before="1" w:line="360" w:lineRule="auto"/>
        <w:ind w:left="119" w:right="135"/>
        <w:jc w:val="both"/>
        <w:rPr>
          <w:lang w:val="cs-CZ"/>
        </w:rPr>
      </w:pPr>
      <w:r>
        <w:rPr>
          <w:lang w:val="cs-CZ"/>
        </w:rPr>
        <w:t xml:space="preserve">Soud vzal v úvahu faktory </w:t>
      </w:r>
      <w:r w:rsidR="006E25F3">
        <w:rPr>
          <w:lang w:val="cs-CZ"/>
        </w:rPr>
        <w:t xml:space="preserve">důležité pro výkon pravomoci udělit trest za podávání a obchodování, přičemž zdůraznil závažnost skutků vzhledem tomu, že trenér F byl vůči Sportovkyni N v pozici síly, Sportovkyně N neměla informace o tom, co bere a nevyslovila s tím souhlas, a vzhledem k promyšlenosti dopingového schématu. Trenér F byl správně potrestán doživotním zákazem </w:t>
      </w:r>
      <w:r w:rsidR="00BA1598">
        <w:rPr>
          <w:lang w:val="cs-CZ"/>
        </w:rPr>
        <w:t>za</w:t>
      </w:r>
      <w:r w:rsidR="006E25F3">
        <w:rPr>
          <w:lang w:val="cs-CZ"/>
        </w:rPr>
        <w:t xml:space="preserve"> podá</w:t>
      </w:r>
      <w:r w:rsidR="00BA1598">
        <w:rPr>
          <w:lang w:val="cs-CZ"/>
        </w:rPr>
        <w:t>vá</w:t>
      </w:r>
      <w:r w:rsidR="006E25F3">
        <w:rPr>
          <w:lang w:val="cs-CZ"/>
        </w:rPr>
        <w:t xml:space="preserve">ní a obchodování </w:t>
      </w:r>
      <w:r w:rsidR="00BA1598">
        <w:rPr>
          <w:lang w:val="cs-CZ"/>
        </w:rPr>
        <w:t>u</w:t>
      </w:r>
      <w:r w:rsidR="006E25F3">
        <w:rPr>
          <w:lang w:val="cs-CZ"/>
        </w:rPr>
        <w:t xml:space="preserve"> obvinění č. 1, 3, 5 a 7. Za držení a podvádění byl Trenér F potrestán zákazem činnosti na dva roky od 23. listopadu 2015 </w:t>
      </w:r>
      <w:r w:rsidR="00BA1598">
        <w:rPr>
          <w:lang w:val="cs-CZ"/>
        </w:rPr>
        <w:t>za</w:t>
      </w:r>
      <w:r w:rsidR="006E25F3">
        <w:rPr>
          <w:lang w:val="cs-CZ"/>
        </w:rPr>
        <w:t xml:space="preserve"> obvinění č. 2 a 4, a na 4 roky od 23. listopadu 2015 </w:t>
      </w:r>
      <w:r w:rsidR="00BA1598">
        <w:rPr>
          <w:lang w:val="cs-CZ"/>
        </w:rPr>
        <w:t>za</w:t>
      </w:r>
      <w:r w:rsidR="006E25F3">
        <w:rPr>
          <w:lang w:val="cs-CZ"/>
        </w:rPr>
        <w:t xml:space="preserve"> obvinění č. 6, 8 a 9.</w:t>
      </w:r>
    </w:p>
    <w:p w14:paraId="5BB58DC7" w14:textId="3D1A5F15" w:rsidR="0027578A" w:rsidRPr="00B156B3" w:rsidRDefault="0027578A">
      <w:pPr>
        <w:pStyle w:val="Zkladntext"/>
        <w:spacing w:before="1" w:line="360" w:lineRule="auto"/>
        <w:ind w:left="119" w:right="135"/>
        <w:jc w:val="both"/>
        <w:rPr>
          <w:lang w:val="cs-CZ"/>
        </w:rPr>
      </w:pPr>
    </w:p>
    <w:p w14:paraId="5F0CEC2C" w14:textId="77777777" w:rsidR="0027578A" w:rsidRPr="00B156B3" w:rsidRDefault="0027578A">
      <w:pPr>
        <w:pStyle w:val="Zkladntext"/>
        <w:rPr>
          <w:sz w:val="26"/>
          <w:lang w:val="cs-CZ"/>
        </w:rPr>
      </w:pPr>
    </w:p>
    <w:p w14:paraId="0DCD4EDF" w14:textId="77777777" w:rsidR="0027578A" w:rsidRPr="00B156B3" w:rsidRDefault="0027578A">
      <w:pPr>
        <w:pStyle w:val="Zkladntext"/>
        <w:rPr>
          <w:sz w:val="26"/>
          <w:lang w:val="cs-CZ"/>
        </w:rPr>
      </w:pPr>
    </w:p>
    <w:p w14:paraId="1857704B" w14:textId="77777777" w:rsidR="0027578A" w:rsidRPr="00B156B3" w:rsidRDefault="0027578A">
      <w:pPr>
        <w:pStyle w:val="Zkladntext"/>
        <w:spacing w:before="5"/>
        <w:rPr>
          <w:sz w:val="20"/>
          <w:lang w:val="cs-CZ"/>
        </w:rPr>
      </w:pPr>
    </w:p>
    <w:p w14:paraId="6D7BB852" w14:textId="397B1A2A" w:rsidR="0027578A" w:rsidRDefault="006E25F3">
      <w:pPr>
        <w:pStyle w:val="Nadpis1"/>
        <w:jc w:val="both"/>
        <w:rPr>
          <w:lang w:val="cs-CZ"/>
        </w:rPr>
      </w:pPr>
      <w:r>
        <w:rPr>
          <w:lang w:val="cs-CZ"/>
        </w:rPr>
        <w:t>Poučení</w:t>
      </w:r>
    </w:p>
    <w:p w14:paraId="42A78EDB" w14:textId="77777777" w:rsidR="00B156B3" w:rsidRPr="00B156B3" w:rsidRDefault="00B156B3">
      <w:pPr>
        <w:pStyle w:val="Nadpis1"/>
        <w:jc w:val="both"/>
        <w:rPr>
          <w:lang w:val="cs-CZ"/>
        </w:rPr>
      </w:pPr>
    </w:p>
    <w:p w14:paraId="3EACEFF1" w14:textId="57B42562" w:rsidR="001C3406" w:rsidRPr="00B156B3" w:rsidRDefault="00D12C93" w:rsidP="001C3406">
      <w:pPr>
        <w:pStyle w:val="Odstavecseseznamem"/>
        <w:numPr>
          <w:ilvl w:val="0"/>
          <w:numId w:val="3"/>
        </w:numPr>
        <w:tabs>
          <w:tab w:val="left" w:pos="840"/>
          <w:tab w:val="left" w:pos="841"/>
        </w:tabs>
        <w:spacing w:line="357" w:lineRule="auto"/>
        <w:ind w:hanging="360"/>
        <w:rPr>
          <w:lang w:val="cs-CZ"/>
        </w:rPr>
      </w:pPr>
      <w:r w:rsidRPr="00B156B3">
        <w:rPr>
          <w:lang w:val="cs-CZ"/>
        </w:rPr>
        <w:t xml:space="preserve">Pro účely pravidel UK ADR </w:t>
      </w:r>
      <w:r w:rsidR="001C3406" w:rsidRPr="00B156B3">
        <w:rPr>
          <w:lang w:val="cs-CZ"/>
        </w:rPr>
        <w:t>se za podpůrný personál sportovce považuj</w:t>
      </w:r>
      <w:r w:rsidR="00BA1598" w:rsidRPr="00B156B3">
        <w:rPr>
          <w:lang w:val="cs-CZ"/>
        </w:rPr>
        <w:t>e</w:t>
      </w:r>
      <w:r w:rsidR="001C3406" w:rsidRPr="00B156B3">
        <w:rPr>
          <w:lang w:val="cs-CZ"/>
        </w:rPr>
        <w:t xml:space="preserve"> každý, kdo sportovci napomáhá </w:t>
      </w:r>
      <w:r w:rsidR="00BA1598" w:rsidRPr="00B156B3">
        <w:rPr>
          <w:lang w:val="cs-CZ"/>
        </w:rPr>
        <w:t>s</w:t>
      </w:r>
      <w:r w:rsidR="001C3406" w:rsidRPr="00B156B3">
        <w:rPr>
          <w:lang w:val="cs-CZ"/>
        </w:rPr>
        <w:t xml:space="preserve"> výkonnost</w:t>
      </w:r>
      <w:r w:rsidR="00BA1598" w:rsidRPr="00B156B3">
        <w:rPr>
          <w:lang w:val="cs-CZ"/>
        </w:rPr>
        <w:t>í</w:t>
      </w:r>
      <w:r w:rsidR="001C3406" w:rsidRPr="00B156B3">
        <w:rPr>
          <w:lang w:val="cs-CZ"/>
        </w:rPr>
        <w:t xml:space="preserve"> </w:t>
      </w:r>
    </w:p>
    <w:p w14:paraId="75B067A7" w14:textId="77777777" w:rsidR="001C3406" w:rsidRPr="001C3406" w:rsidRDefault="001C3406" w:rsidP="00B156B3">
      <w:pPr>
        <w:tabs>
          <w:tab w:val="left" w:pos="840"/>
          <w:tab w:val="left" w:pos="841"/>
        </w:tabs>
        <w:spacing w:line="357" w:lineRule="auto"/>
        <w:rPr>
          <w:lang w:val="cs-CZ"/>
        </w:rPr>
      </w:pPr>
    </w:p>
    <w:p w14:paraId="21EA4C83" w14:textId="7C762BDD" w:rsidR="001C3406" w:rsidRDefault="001C3406" w:rsidP="001C3406">
      <w:pPr>
        <w:tabs>
          <w:tab w:val="left" w:pos="840"/>
          <w:tab w:val="left" w:pos="841"/>
        </w:tabs>
        <w:spacing w:line="357" w:lineRule="auto"/>
        <w:rPr>
          <w:lang w:val="cs-CZ"/>
        </w:rPr>
      </w:pPr>
    </w:p>
    <w:p w14:paraId="78EFCF04" w14:textId="77715AE9" w:rsidR="001C3406" w:rsidRPr="00B156B3" w:rsidRDefault="001C3406" w:rsidP="001C3406">
      <w:pPr>
        <w:pStyle w:val="Odstavecseseznamem"/>
        <w:numPr>
          <w:ilvl w:val="0"/>
          <w:numId w:val="4"/>
        </w:numPr>
        <w:tabs>
          <w:tab w:val="left" w:pos="840"/>
          <w:tab w:val="left" w:pos="841"/>
        </w:tabs>
        <w:spacing w:line="357" w:lineRule="auto"/>
        <w:rPr>
          <w:lang w:val="cs-CZ"/>
        </w:rPr>
      </w:pPr>
      <w:r w:rsidRPr="00B156B3">
        <w:rPr>
          <w:lang w:val="cs-CZ"/>
        </w:rPr>
        <w:lastRenderedPageBreak/>
        <w:t>Závažnost</w:t>
      </w:r>
      <w:r w:rsidR="00BA1598" w:rsidRPr="00B156B3">
        <w:rPr>
          <w:lang w:val="cs-CZ"/>
        </w:rPr>
        <w:t xml:space="preserve"> a okolnosti</w:t>
      </w:r>
      <w:r w:rsidRPr="00B156B3">
        <w:rPr>
          <w:lang w:val="cs-CZ"/>
        </w:rPr>
        <w:t xml:space="preserve"> podávání zakázan</w:t>
      </w:r>
      <w:r w:rsidR="00BA1598" w:rsidRPr="00B156B3">
        <w:rPr>
          <w:lang w:val="cs-CZ"/>
        </w:rPr>
        <w:t>ých</w:t>
      </w:r>
      <w:r w:rsidRPr="00B156B3">
        <w:rPr>
          <w:lang w:val="cs-CZ"/>
        </w:rPr>
        <w:t xml:space="preserve"> lát</w:t>
      </w:r>
      <w:r w:rsidR="00BA1598" w:rsidRPr="00B156B3">
        <w:rPr>
          <w:lang w:val="cs-CZ"/>
        </w:rPr>
        <w:t>e</w:t>
      </w:r>
      <w:r w:rsidRPr="00B156B3">
        <w:rPr>
          <w:lang w:val="cs-CZ"/>
        </w:rPr>
        <w:t>k</w:t>
      </w:r>
      <w:r w:rsidR="00BA1598" w:rsidRPr="00B156B3">
        <w:rPr>
          <w:lang w:val="cs-CZ"/>
        </w:rPr>
        <w:t xml:space="preserve"> m</w:t>
      </w:r>
      <w:r w:rsidR="00B156B3" w:rsidRPr="00B156B3">
        <w:rPr>
          <w:lang w:val="cs-CZ"/>
        </w:rPr>
        <w:t>ají</w:t>
      </w:r>
      <w:r w:rsidR="00BA1598" w:rsidRPr="00B156B3">
        <w:rPr>
          <w:lang w:val="cs-CZ"/>
        </w:rPr>
        <w:t xml:space="preserve"> vliv na stanovení délky trestu</w:t>
      </w:r>
      <w:r w:rsidRPr="00B156B3">
        <w:rPr>
          <w:lang w:val="cs-CZ"/>
        </w:rPr>
        <w:t xml:space="preserve">, zejména pokud o tom sportovec neví nebo s podáním látky nevyslovil souhlas. </w:t>
      </w:r>
    </w:p>
    <w:p w14:paraId="64C6B342" w14:textId="35D7C664" w:rsidR="001C3406" w:rsidRPr="00B156B3" w:rsidRDefault="001C3406" w:rsidP="001C3406">
      <w:pPr>
        <w:tabs>
          <w:tab w:val="left" w:pos="840"/>
          <w:tab w:val="left" w:pos="841"/>
        </w:tabs>
        <w:spacing w:line="357" w:lineRule="auto"/>
        <w:rPr>
          <w:lang w:val="cs-CZ"/>
        </w:rPr>
      </w:pPr>
    </w:p>
    <w:p w14:paraId="31E2B4E2" w14:textId="6EC90577" w:rsidR="001C3406" w:rsidRPr="00B156B3" w:rsidRDefault="00B156B3" w:rsidP="00B156B3">
      <w:pPr>
        <w:pStyle w:val="Odstavecseseznamem"/>
        <w:numPr>
          <w:ilvl w:val="0"/>
          <w:numId w:val="4"/>
        </w:numPr>
        <w:tabs>
          <w:tab w:val="left" w:pos="840"/>
          <w:tab w:val="left" w:pos="841"/>
        </w:tabs>
        <w:spacing w:line="357" w:lineRule="auto"/>
        <w:rPr>
          <w:lang w:val="cs-CZ"/>
        </w:rPr>
      </w:pPr>
      <w:r>
        <w:rPr>
          <w:lang w:val="cs-CZ"/>
        </w:rPr>
        <w:t>Podle</w:t>
      </w:r>
      <w:r w:rsidR="001C3406" w:rsidRPr="00B156B3">
        <w:rPr>
          <w:lang w:val="cs-CZ"/>
        </w:rPr>
        <w:t xml:space="preserve"> odstavc</w:t>
      </w:r>
      <w:r>
        <w:rPr>
          <w:lang w:val="cs-CZ"/>
        </w:rPr>
        <w:t>e</w:t>
      </w:r>
      <w:r w:rsidR="001C3406" w:rsidRPr="00B156B3">
        <w:rPr>
          <w:lang w:val="cs-CZ"/>
        </w:rPr>
        <w:t xml:space="preserve"> 45 Rozhodnutí není nutné, aby </w:t>
      </w:r>
      <w:r w:rsidR="00BA1598" w:rsidRPr="00B156B3">
        <w:rPr>
          <w:lang w:val="cs-CZ"/>
        </w:rPr>
        <w:t>nastaly všechny</w:t>
      </w:r>
      <w:r w:rsidR="001C3406" w:rsidRPr="00B156B3">
        <w:rPr>
          <w:lang w:val="cs-CZ"/>
        </w:rPr>
        <w:t xml:space="preserve"> </w:t>
      </w:r>
      <w:r w:rsidR="00BA1598" w:rsidRPr="00B156B3">
        <w:rPr>
          <w:lang w:val="cs-CZ"/>
        </w:rPr>
        <w:t>okolnosti</w:t>
      </w:r>
      <w:r w:rsidR="001C3406" w:rsidRPr="00B156B3">
        <w:rPr>
          <w:lang w:val="cs-CZ"/>
        </w:rPr>
        <w:t xml:space="preserve"> posuzovan</w:t>
      </w:r>
      <w:r w:rsidR="00BA1598" w:rsidRPr="00B156B3">
        <w:rPr>
          <w:lang w:val="cs-CZ"/>
        </w:rPr>
        <w:t>é</w:t>
      </w:r>
      <w:r w:rsidR="001C3406" w:rsidRPr="00B156B3">
        <w:rPr>
          <w:lang w:val="cs-CZ"/>
        </w:rPr>
        <w:t xml:space="preserve"> Panelem při rozhodování o odpovídající délce zákazu činnosti</w:t>
      </w:r>
      <w:r w:rsidR="009E1B91" w:rsidRPr="00B156B3">
        <w:rPr>
          <w:lang w:val="cs-CZ"/>
        </w:rPr>
        <w:t>, aby bylo možné stanovit doživotní zákaz</w:t>
      </w:r>
      <w:r w:rsidR="001C3406" w:rsidRPr="00B156B3">
        <w:rPr>
          <w:lang w:val="cs-CZ"/>
        </w:rPr>
        <w:t xml:space="preserve">. </w:t>
      </w:r>
    </w:p>
    <w:sectPr w:rsidR="001C3406" w:rsidRPr="00B156B3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18C"/>
    <w:multiLevelType w:val="hybridMultilevel"/>
    <w:tmpl w:val="FDB6F4E2"/>
    <w:lvl w:ilvl="0" w:tplc="277898B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EC896E2">
      <w:numFmt w:val="bullet"/>
      <w:lvlText w:val="•"/>
      <w:lvlJc w:val="left"/>
      <w:pPr>
        <w:ind w:left="1684" w:hanging="361"/>
      </w:pPr>
      <w:rPr>
        <w:rFonts w:hint="default"/>
        <w:lang w:val="en-GB" w:eastAsia="en-GB" w:bidi="en-GB"/>
      </w:rPr>
    </w:lvl>
    <w:lvl w:ilvl="2" w:tplc="041CF33A">
      <w:numFmt w:val="bullet"/>
      <w:lvlText w:val="•"/>
      <w:lvlJc w:val="left"/>
      <w:pPr>
        <w:ind w:left="2529" w:hanging="361"/>
      </w:pPr>
      <w:rPr>
        <w:rFonts w:hint="default"/>
        <w:lang w:val="en-GB" w:eastAsia="en-GB" w:bidi="en-GB"/>
      </w:rPr>
    </w:lvl>
    <w:lvl w:ilvl="3" w:tplc="9E28CA26">
      <w:numFmt w:val="bullet"/>
      <w:lvlText w:val="•"/>
      <w:lvlJc w:val="left"/>
      <w:pPr>
        <w:ind w:left="3373" w:hanging="361"/>
      </w:pPr>
      <w:rPr>
        <w:rFonts w:hint="default"/>
        <w:lang w:val="en-GB" w:eastAsia="en-GB" w:bidi="en-GB"/>
      </w:rPr>
    </w:lvl>
    <w:lvl w:ilvl="4" w:tplc="B0DEE120">
      <w:numFmt w:val="bullet"/>
      <w:lvlText w:val="•"/>
      <w:lvlJc w:val="left"/>
      <w:pPr>
        <w:ind w:left="4218" w:hanging="361"/>
      </w:pPr>
      <w:rPr>
        <w:rFonts w:hint="default"/>
        <w:lang w:val="en-GB" w:eastAsia="en-GB" w:bidi="en-GB"/>
      </w:rPr>
    </w:lvl>
    <w:lvl w:ilvl="5" w:tplc="2CA29486">
      <w:numFmt w:val="bullet"/>
      <w:lvlText w:val="•"/>
      <w:lvlJc w:val="left"/>
      <w:pPr>
        <w:ind w:left="5063" w:hanging="361"/>
      </w:pPr>
      <w:rPr>
        <w:rFonts w:hint="default"/>
        <w:lang w:val="en-GB" w:eastAsia="en-GB" w:bidi="en-GB"/>
      </w:rPr>
    </w:lvl>
    <w:lvl w:ilvl="6" w:tplc="4D62383C">
      <w:numFmt w:val="bullet"/>
      <w:lvlText w:val="•"/>
      <w:lvlJc w:val="left"/>
      <w:pPr>
        <w:ind w:left="5907" w:hanging="361"/>
      </w:pPr>
      <w:rPr>
        <w:rFonts w:hint="default"/>
        <w:lang w:val="en-GB" w:eastAsia="en-GB" w:bidi="en-GB"/>
      </w:rPr>
    </w:lvl>
    <w:lvl w:ilvl="7" w:tplc="CB0E5DA4">
      <w:numFmt w:val="bullet"/>
      <w:lvlText w:val="•"/>
      <w:lvlJc w:val="left"/>
      <w:pPr>
        <w:ind w:left="6752" w:hanging="361"/>
      </w:pPr>
      <w:rPr>
        <w:rFonts w:hint="default"/>
        <w:lang w:val="en-GB" w:eastAsia="en-GB" w:bidi="en-GB"/>
      </w:rPr>
    </w:lvl>
    <w:lvl w:ilvl="8" w:tplc="F2E6108E">
      <w:numFmt w:val="bullet"/>
      <w:lvlText w:val="•"/>
      <w:lvlJc w:val="left"/>
      <w:pPr>
        <w:ind w:left="759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8C06B3B"/>
    <w:multiLevelType w:val="hybridMultilevel"/>
    <w:tmpl w:val="21588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06AB"/>
    <w:multiLevelType w:val="hybridMultilevel"/>
    <w:tmpl w:val="E4A091DA"/>
    <w:lvl w:ilvl="0" w:tplc="D8EC85E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454D858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27F06778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FB800FFA">
      <w:numFmt w:val="bullet"/>
      <w:lvlText w:val="•"/>
      <w:lvlJc w:val="left"/>
      <w:pPr>
        <w:ind w:left="2858" w:hanging="361"/>
      </w:pPr>
      <w:rPr>
        <w:rFonts w:hint="default"/>
        <w:lang w:val="en-GB" w:eastAsia="en-GB" w:bidi="en-GB"/>
      </w:rPr>
    </w:lvl>
    <w:lvl w:ilvl="4" w:tplc="3216EDFE">
      <w:numFmt w:val="bullet"/>
      <w:lvlText w:val="•"/>
      <w:lvlJc w:val="left"/>
      <w:pPr>
        <w:ind w:left="3690" w:hanging="361"/>
      </w:pPr>
      <w:rPr>
        <w:rFonts w:hint="default"/>
        <w:lang w:val="en-GB" w:eastAsia="en-GB" w:bidi="en-GB"/>
      </w:rPr>
    </w:lvl>
    <w:lvl w:ilvl="5" w:tplc="BAC246DE">
      <w:numFmt w:val="bullet"/>
      <w:lvlText w:val="•"/>
      <w:lvlJc w:val="left"/>
      <w:pPr>
        <w:ind w:left="4523" w:hanging="361"/>
      </w:pPr>
      <w:rPr>
        <w:rFonts w:hint="default"/>
        <w:lang w:val="en-GB" w:eastAsia="en-GB" w:bidi="en-GB"/>
      </w:rPr>
    </w:lvl>
    <w:lvl w:ilvl="6" w:tplc="32626AA2">
      <w:numFmt w:val="bullet"/>
      <w:lvlText w:val="•"/>
      <w:lvlJc w:val="left"/>
      <w:pPr>
        <w:ind w:left="5356" w:hanging="361"/>
      </w:pPr>
      <w:rPr>
        <w:rFonts w:hint="default"/>
        <w:lang w:val="en-GB" w:eastAsia="en-GB" w:bidi="en-GB"/>
      </w:rPr>
    </w:lvl>
    <w:lvl w:ilvl="7" w:tplc="46CA40BC">
      <w:numFmt w:val="bullet"/>
      <w:lvlText w:val="•"/>
      <w:lvlJc w:val="left"/>
      <w:pPr>
        <w:ind w:left="6188" w:hanging="361"/>
      </w:pPr>
      <w:rPr>
        <w:rFonts w:hint="default"/>
        <w:lang w:val="en-GB" w:eastAsia="en-GB" w:bidi="en-GB"/>
      </w:rPr>
    </w:lvl>
    <w:lvl w:ilvl="8" w:tplc="DBCA632C">
      <w:numFmt w:val="bullet"/>
      <w:lvlText w:val="•"/>
      <w:lvlJc w:val="left"/>
      <w:pPr>
        <w:ind w:left="7021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79980373"/>
    <w:multiLevelType w:val="hybridMultilevel"/>
    <w:tmpl w:val="17B84AAE"/>
    <w:lvl w:ilvl="0" w:tplc="7B0E349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8C5388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12CEE23A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7CA69298">
      <w:numFmt w:val="bullet"/>
      <w:lvlText w:val="•"/>
      <w:lvlJc w:val="left"/>
      <w:pPr>
        <w:ind w:left="2858" w:hanging="361"/>
      </w:pPr>
      <w:rPr>
        <w:rFonts w:hint="default"/>
        <w:lang w:val="en-GB" w:eastAsia="en-GB" w:bidi="en-GB"/>
      </w:rPr>
    </w:lvl>
    <w:lvl w:ilvl="4" w:tplc="791EF77C">
      <w:numFmt w:val="bullet"/>
      <w:lvlText w:val="•"/>
      <w:lvlJc w:val="left"/>
      <w:pPr>
        <w:ind w:left="3691" w:hanging="361"/>
      </w:pPr>
      <w:rPr>
        <w:rFonts w:hint="default"/>
        <w:lang w:val="en-GB" w:eastAsia="en-GB" w:bidi="en-GB"/>
      </w:rPr>
    </w:lvl>
    <w:lvl w:ilvl="5" w:tplc="17AC9DFA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6" w:tplc="2C14438E">
      <w:numFmt w:val="bullet"/>
      <w:lvlText w:val="•"/>
      <w:lvlJc w:val="left"/>
      <w:pPr>
        <w:ind w:left="5357" w:hanging="361"/>
      </w:pPr>
      <w:rPr>
        <w:rFonts w:hint="default"/>
        <w:lang w:val="en-GB" w:eastAsia="en-GB" w:bidi="en-GB"/>
      </w:rPr>
    </w:lvl>
    <w:lvl w:ilvl="7" w:tplc="F17EF914">
      <w:numFmt w:val="bullet"/>
      <w:lvlText w:val="•"/>
      <w:lvlJc w:val="left"/>
      <w:pPr>
        <w:ind w:left="6190" w:hanging="361"/>
      </w:pPr>
      <w:rPr>
        <w:rFonts w:hint="default"/>
        <w:lang w:val="en-GB" w:eastAsia="en-GB" w:bidi="en-GB"/>
      </w:rPr>
    </w:lvl>
    <w:lvl w:ilvl="8" w:tplc="38348A78">
      <w:numFmt w:val="bullet"/>
      <w:lvlText w:val="•"/>
      <w:lvlJc w:val="left"/>
      <w:pPr>
        <w:ind w:left="7022" w:hanging="36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8A"/>
    <w:rsid w:val="000A4A09"/>
    <w:rsid w:val="00125480"/>
    <w:rsid w:val="001C3406"/>
    <w:rsid w:val="00264366"/>
    <w:rsid w:val="0027578A"/>
    <w:rsid w:val="00283FE7"/>
    <w:rsid w:val="004949AA"/>
    <w:rsid w:val="005E0A0C"/>
    <w:rsid w:val="006E25F3"/>
    <w:rsid w:val="00710CBE"/>
    <w:rsid w:val="009C1925"/>
    <w:rsid w:val="009E1B91"/>
    <w:rsid w:val="00A2759F"/>
    <w:rsid w:val="00B156B3"/>
    <w:rsid w:val="00BA1598"/>
    <w:rsid w:val="00BC7D2C"/>
    <w:rsid w:val="00BF0B81"/>
    <w:rsid w:val="00CA5D71"/>
    <w:rsid w:val="00CE2569"/>
    <w:rsid w:val="00D11913"/>
    <w:rsid w:val="00D12C93"/>
    <w:rsid w:val="00D30121"/>
    <w:rsid w:val="00E27D75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106B"/>
  <w15:docId w15:val="{09F887EC-DA41-429E-9A99-51AA8F7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1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81"/>
      <w:ind w:left="840" w:right="137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119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13"/>
    <w:rPr>
      <w:rFonts w:ascii="Segoe UI" w:eastAsia="Verdana" w:hAnsi="Segoe UI" w:cs="Segoe UI"/>
      <w:sz w:val="18"/>
      <w:szCs w:val="18"/>
      <w:lang w:val="en-GB" w:eastAsia="en-GB" w:bidi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94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9AA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9AA"/>
    <w:rPr>
      <w:rFonts w:ascii="Verdana" w:eastAsia="Verdana" w:hAnsi="Verdana" w:cs="Verdana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534</Words>
  <Characters>3210</Characters>
  <Application>Microsoft Office Word</Application>
  <DocSecurity>0</DocSecurity>
  <Lines>68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Weich</dc:creator>
  <cp:lastModifiedBy>Irena Vicarova</cp:lastModifiedBy>
  <cp:revision>6</cp:revision>
  <dcterms:created xsi:type="dcterms:W3CDTF">2018-12-21T12:15:00Z</dcterms:created>
  <dcterms:modified xsi:type="dcterms:W3CDTF">2019-01-30T14:46:00Z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2018-10-10T00:00:00Z</vt:filetime>
  </property>
</Properties>
</file>