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AF" w:rsidRPr="00E07ED4" w:rsidRDefault="00A40820">
      <w:pPr>
        <w:pStyle w:val="Zkladntext"/>
        <w:spacing w:before="32"/>
        <w:ind w:right="114"/>
        <w:jc w:val="right"/>
        <w:rPr>
          <w:rFonts w:ascii="Arial"/>
          <w:lang w:val="cs-CZ"/>
        </w:rPr>
      </w:pPr>
      <w:r>
        <w:rPr>
          <w:rFonts w:ascii="Arial"/>
          <w:w w:val="95"/>
          <w:lang w:val="cs-CZ"/>
        </w:rPr>
        <w:t>Rozhodnut</w:t>
      </w:r>
      <w:r>
        <w:rPr>
          <w:rFonts w:ascii="Arial"/>
          <w:w w:val="95"/>
          <w:lang w:val="cs-CZ"/>
        </w:rPr>
        <w:t>í</w:t>
      </w:r>
      <w:r>
        <w:rPr>
          <w:rFonts w:ascii="Arial"/>
          <w:w w:val="95"/>
          <w:lang w:val="cs-CZ"/>
        </w:rPr>
        <w:t xml:space="preserve"> N</w:t>
      </w:r>
      <w:r>
        <w:rPr>
          <w:rFonts w:ascii="Arial"/>
          <w:w w:val="95"/>
          <w:lang w:val="cs-CZ"/>
        </w:rPr>
        <w:t>á</w:t>
      </w:r>
      <w:r>
        <w:rPr>
          <w:rFonts w:ascii="Arial"/>
          <w:w w:val="95"/>
          <w:lang w:val="cs-CZ"/>
        </w:rPr>
        <w:t>rodn</w:t>
      </w:r>
      <w:r>
        <w:rPr>
          <w:rFonts w:ascii="Arial"/>
          <w:w w:val="95"/>
          <w:lang w:val="cs-CZ"/>
        </w:rPr>
        <w:t>í</w:t>
      </w:r>
      <w:r>
        <w:rPr>
          <w:rFonts w:ascii="Arial"/>
          <w:w w:val="95"/>
          <w:lang w:val="cs-CZ"/>
        </w:rPr>
        <w:t>ho antidopingov</w:t>
      </w:r>
      <w:r>
        <w:rPr>
          <w:rFonts w:ascii="Arial"/>
          <w:w w:val="95"/>
          <w:lang w:val="cs-CZ"/>
        </w:rPr>
        <w:t>é</w:t>
      </w:r>
      <w:r>
        <w:rPr>
          <w:rFonts w:ascii="Arial"/>
          <w:w w:val="95"/>
          <w:lang w:val="cs-CZ"/>
        </w:rPr>
        <w:t>ho panelu (kv</w:t>
      </w:r>
      <w:r>
        <w:rPr>
          <w:rFonts w:ascii="Arial"/>
          <w:w w:val="95"/>
          <w:lang w:val="cs-CZ"/>
        </w:rPr>
        <w:t>ě</w:t>
      </w:r>
      <w:r>
        <w:rPr>
          <w:rFonts w:ascii="Arial"/>
          <w:w w:val="95"/>
          <w:lang w:val="cs-CZ"/>
        </w:rPr>
        <w:t>ten</w:t>
      </w:r>
      <w:r w:rsidR="00E07ED4">
        <w:rPr>
          <w:rFonts w:ascii="Arial"/>
          <w:w w:val="95"/>
          <w:lang w:val="cs-CZ"/>
        </w:rPr>
        <w:t> </w:t>
      </w:r>
      <w:r w:rsidR="00BC4DD9" w:rsidRPr="00E07ED4">
        <w:rPr>
          <w:rFonts w:ascii="Arial"/>
          <w:w w:val="95"/>
          <w:lang w:val="cs-CZ"/>
        </w:rPr>
        <w:t>2014)</w:t>
      </w:r>
    </w:p>
    <w:p w:rsidR="00562DAF" w:rsidRPr="00E07ED4" w:rsidRDefault="00BC4DD9">
      <w:pPr>
        <w:pStyle w:val="Zkladntext"/>
        <w:spacing w:before="15"/>
        <w:ind w:right="116"/>
        <w:jc w:val="right"/>
        <w:rPr>
          <w:rFonts w:ascii="Arial"/>
          <w:lang w:val="cs-CZ"/>
        </w:rPr>
      </w:pPr>
      <w:r w:rsidRPr="00E07ED4">
        <w:rPr>
          <w:rFonts w:ascii="Arial"/>
          <w:w w:val="95"/>
          <w:lang w:val="cs-CZ"/>
        </w:rPr>
        <w:t>UK</w:t>
      </w:r>
      <w:r w:rsidRPr="00E07ED4">
        <w:rPr>
          <w:rFonts w:ascii="Arial"/>
          <w:spacing w:val="-27"/>
          <w:w w:val="95"/>
          <w:lang w:val="cs-CZ"/>
        </w:rPr>
        <w:t xml:space="preserve"> </w:t>
      </w:r>
      <w:r w:rsidRPr="00E07ED4">
        <w:rPr>
          <w:rFonts w:ascii="Arial"/>
          <w:w w:val="95"/>
          <w:lang w:val="cs-CZ"/>
        </w:rPr>
        <w:t>Anti-Doping</w:t>
      </w:r>
      <w:r w:rsidRPr="00E07ED4">
        <w:rPr>
          <w:rFonts w:ascii="Arial"/>
          <w:spacing w:val="-28"/>
          <w:w w:val="95"/>
          <w:lang w:val="cs-CZ"/>
        </w:rPr>
        <w:t xml:space="preserve"> </w:t>
      </w:r>
      <w:r w:rsidRPr="00E07ED4">
        <w:rPr>
          <w:rFonts w:ascii="Arial"/>
          <w:w w:val="95"/>
          <w:lang w:val="cs-CZ"/>
        </w:rPr>
        <w:t>v</w:t>
      </w:r>
      <w:r w:rsidR="00A40820">
        <w:rPr>
          <w:rFonts w:ascii="Arial"/>
          <w:w w:val="95"/>
          <w:lang w:val="cs-CZ"/>
        </w:rPr>
        <w:t> </w:t>
      </w:r>
      <w:r w:rsidR="00A40820">
        <w:rPr>
          <w:rFonts w:ascii="Arial"/>
          <w:w w:val="95"/>
          <w:lang w:val="cs-CZ"/>
        </w:rPr>
        <w:t>Pan</w:t>
      </w:r>
      <w:r w:rsidRPr="00E07ED4">
        <w:rPr>
          <w:rFonts w:ascii="Arial"/>
          <w:spacing w:val="-28"/>
          <w:w w:val="95"/>
          <w:lang w:val="cs-CZ"/>
        </w:rPr>
        <w:t xml:space="preserve"> </w:t>
      </w:r>
      <w:r w:rsidRPr="00E07ED4">
        <w:rPr>
          <w:rFonts w:ascii="Arial"/>
          <w:w w:val="95"/>
          <w:lang w:val="cs-CZ"/>
        </w:rPr>
        <w:t>L</w:t>
      </w:r>
      <w:r w:rsidRPr="00E07ED4">
        <w:rPr>
          <w:rFonts w:ascii="Arial"/>
          <w:spacing w:val="-28"/>
          <w:w w:val="95"/>
          <w:lang w:val="cs-CZ"/>
        </w:rPr>
        <w:t xml:space="preserve"> </w:t>
      </w:r>
      <w:r w:rsidRPr="00E07ED4">
        <w:rPr>
          <w:rFonts w:ascii="Arial"/>
          <w:w w:val="95"/>
          <w:lang w:val="cs-CZ"/>
        </w:rPr>
        <w:t>a</w:t>
      </w:r>
      <w:r w:rsidR="00A40820">
        <w:rPr>
          <w:rFonts w:ascii="Arial"/>
          <w:w w:val="95"/>
          <w:lang w:val="cs-CZ"/>
        </w:rPr>
        <w:t xml:space="preserve"> Sportovkyn</w:t>
      </w:r>
      <w:r w:rsidR="00A40820">
        <w:rPr>
          <w:rFonts w:ascii="Arial"/>
          <w:w w:val="95"/>
          <w:lang w:val="cs-CZ"/>
        </w:rPr>
        <w:t>ě</w:t>
      </w:r>
      <w:r w:rsidRPr="00E07ED4">
        <w:rPr>
          <w:rFonts w:ascii="Arial"/>
          <w:spacing w:val="-28"/>
          <w:w w:val="95"/>
          <w:lang w:val="cs-CZ"/>
        </w:rPr>
        <w:t xml:space="preserve"> </w:t>
      </w:r>
      <w:r w:rsidRPr="00E07ED4">
        <w:rPr>
          <w:rFonts w:ascii="Arial"/>
          <w:w w:val="95"/>
          <w:lang w:val="cs-CZ"/>
        </w:rPr>
        <w:t>Q</w:t>
      </w:r>
    </w:p>
    <w:p w:rsidR="00562DAF" w:rsidRPr="00E07ED4" w:rsidRDefault="00562DAF">
      <w:pPr>
        <w:pStyle w:val="Zkladntext"/>
        <w:rPr>
          <w:rFonts w:ascii="Arial"/>
          <w:sz w:val="20"/>
          <w:lang w:val="cs-CZ"/>
        </w:rPr>
      </w:pPr>
    </w:p>
    <w:p w:rsidR="00562DAF" w:rsidRPr="00E07ED4" w:rsidRDefault="00562DAF">
      <w:pPr>
        <w:pStyle w:val="Zkladntext"/>
        <w:rPr>
          <w:rFonts w:ascii="Arial"/>
          <w:sz w:val="20"/>
          <w:lang w:val="cs-CZ"/>
        </w:rPr>
      </w:pPr>
    </w:p>
    <w:p w:rsidR="00562DAF" w:rsidRPr="00E07ED4" w:rsidRDefault="00562DAF">
      <w:pPr>
        <w:pStyle w:val="Zkladntext"/>
        <w:spacing w:before="5"/>
        <w:rPr>
          <w:rFonts w:ascii="Arial"/>
          <w:sz w:val="25"/>
          <w:lang w:val="cs-CZ"/>
        </w:rPr>
      </w:pPr>
    </w:p>
    <w:p w:rsidR="00562DAF" w:rsidRPr="00E07ED4" w:rsidRDefault="00971466" w:rsidP="00E07ED4">
      <w:pPr>
        <w:spacing w:before="101" w:line="360" w:lineRule="auto"/>
        <w:ind w:left="2977" w:right="56" w:hanging="2330"/>
        <w:rPr>
          <w:b/>
          <w:sz w:val="28"/>
          <w:lang w:val="cs-CZ"/>
        </w:rPr>
      </w:pPr>
      <w:r w:rsidRPr="004F3A7C">
        <w:rPr>
          <w:b/>
          <w:sz w:val="28"/>
          <w:lang w:val="cs-CZ"/>
        </w:rPr>
        <w:t xml:space="preserve">Případ č. 20 – Držení zakázaných látek a obchodování s nimi </w:t>
      </w:r>
    </w:p>
    <w:p w:rsidR="00562DAF" w:rsidRPr="00E07ED4" w:rsidRDefault="00562DAF">
      <w:pPr>
        <w:pStyle w:val="Zkladntext"/>
        <w:rPr>
          <w:b/>
          <w:sz w:val="34"/>
          <w:lang w:val="cs-CZ"/>
        </w:rPr>
      </w:pPr>
    </w:p>
    <w:p w:rsidR="00562DAF" w:rsidRPr="00E07ED4" w:rsidRDefault="00562DAF">
      <w:pPr>
        <w:pStyle w:val="Zkladntext"/>
        <w:spacing w:before="3"/>
        <w:rPr>
          <w:b/>
          <w:sz w:val="47"/>
          <w:lang w:val="cs-CZ"/>
        </w:rPr>
      </w:pPr>
    </w:p>
    <w:p w:rsidR="00562DAF" w:rsidRPr="00E07ED4" w:rsidRDefault="00971466">
      <w:pPr>
        <w:pStyle w:val="Nadpis1"/>
        <w:rPr>
          <w:lang w:val="cs-CZ"/>
        </w:rPr>
      </w:pPr>
      <w:r w:rsidRPr="004F3A7C">
        <w:rPr>
          <w:lang w:val="cs-CZ"/>
        </w:rPr>
        <w:t xml:space="preserve">Klíčová slova </w:t>
      </w:r>
    </w:p>
    <w:p w:rsidR="00562DAF" w:rsidRPr="00E07ED4" w:rsidRDefault="00562DAF">
      <w:pPr>
        <w:pStyle w:val="Zkladntext"/>
        <w:spacing w:before="8"/>
        <w:rPr>
          <w:b/>
          <w:sz w:val="30"/>
          <w:lang w:val="cs-CZ"/>
        </w:rPr>
      </w:pPr>
    </w:p>
    <w:p w:rsidR="00562DAF" w:rsidRPr="00E07ED4" w:rsidRDefault="00971466">
      <w:pPr>
        <w:spacing w:line="360" w:lineRule="auto"/>
        <w:ind w:left="120" w:right="117" w:hanging="1"/>
        <w:jc w:val="both"/>
        <w:rPr>
          <w:i/>
          <w:lang w:val="cs-CZ"/>
        </w:rPr>
      </w:pPr>
      <w:r w:rsidRPr="004F3A7C">
        <w:rPr>
          <w:i/>
          <w:lang w:val="cs-CZ"/>
        </w:rPr>
        <w:t>Otec a Dcera; Nezletilý/á; Držení; Obchodování; Článek 2.6; Článek 2.7; Článek 2.8; Anabolické steroidy; Dopingová pravidla; Jurisdikce; Podpůrný personál sportovce; Více látek</w:t>
      </w:r>
      <w:r w:rsidRPr="00AE13BE">
        <w:rPr>
          <w:i/>
          <w:lang w:val="cs-CZ"/>
        </w:rPr>
        <w:t xml:space="preserve">; </w:t>
      </w:r>
      <w:r w:rsidR="00A86684">
        <w:rPr>
          <w:i/>
          <w:lang w:val="cs-CZ"/>
        </w:rPr>
        <w:t xml:space="preserve">Doživotní zákaz; </w:t>
      </w:r>
      <w:r w:rsidRPr="00AE13BE">
        <w:rPr>
          <w:i/>
          <w:lang w:val="cs-CZ"/>
        </w:rPr>
        <w:t>Obvinění</w:t>
      </w:r>
      <w:r w:rsidR="00A40820" w:rsidRPr="00AE13BE">
        <w:rPr>
          <w:i/>
          <w:lang w:val="cs-CZ"/>
        </w:rPr>
        <w:t xml:space="preserve"> z trestného činu</w:t>
      </w:r>
      <w:r w:rsidRPr="00AE13BE">
        <w:rPr>
          <w:i/>
          <w:lang w:val="cs-CZ"/>
        </w:rPr>
        <w:t>;</w:t>
      </w:r>
      <w:r w:rsidRPr="004F3A7C">
        <w:rPr>
          <w:i/>
          <w:lang w:val="cs-CZ"/>
        </w:rPr>
        <w:t xml:space="preserve"> Zmírnění;</w:t>
      </w:r>
      <w:r w:rsidR="00BC4DD9" w:rsidRPr="00E07ED4">
        <w:rPr>
          <w:i/>
          <w:lang w:val="cs-CZ"/>
        </w:rPr>
        <w:t xml:space="preserve"> </w:t>
      </w:r>
      <w:r w:rsidR="00BC4DD9" w:rsidRPr="00E07ED4">
        <w:rPr>
          <w:i/>
          <w:color w:val="0070C0"/>
          <w:lang w:val="cs-CZ"/>
        </w:rPr>
        <w:t>Doping</w:t>
      </w:r>
    </w:p>
    <w:p w:rsidR="00562DAF" w:rsidRPr="00E07ED4" w:rsidRDefault="00562DAF">
      <w:pPr>
        <w:pStyle w:val="Zkladntext"/>
        <w:rPr>
          <w:i/>
          <w:sz w:val="26"/>
          <w:lang w:val="cs-CZ"/>
        </w:rPr>
      </w:pPr>
    </w:p>
    <w:p w:rsidR="00562DAF" w:rsidRPr="00E07ED4" w:rsidRDefault="00562DAF">
      <w:pPr>
        <w:pStyle w:val="Zkladntext"/>
        <w:rPr>
          <w:i/>
          <w:sz w:val="26"/>
          <w:lang w:val="cs-CZ"/>
        </w:rPr>
      </w:pPr>
    </w:p>
    <w:p w:rsidR="00562DAF" w:rsidRPr="00E07ED4" w:rsidRDefault="00562DAF">
      <w:pPr>
        <w:pStyle w:val="Zkladntext"/>
        <w:spacing w:before="7"/>
        <w:rPr>
          <w:i/>
          <w:sz w:val="20"/>
          <w:lang w:val="cs-CZ"/>
        </w:rPr>
      </w:pPr>
    </w:p>
    <w:p w:rsidR="00562DAF" w:rsidRPr="00E07ED4" w:rsidRDefault="00971466">
      <w:pPr>
        <w:pStyle w:val="Nadpis1"/>
        <w:rPr>
          <w:lang w:val="cs-CZ"/>
        </w:rPr>
      </w:pPr>
      <w:r w:rsidRPr="004F3A7C">
        <w:rPr>
          <w:lang w:val="cs-CZ"/>
        </w:rPr>
        <w:t xml:space="preserve">Shrnutí </w:t>
      </w:r>
    </w:p>
    <w:p w:rsidR="00562DAF" w:rsidRPr="00E07ED4" w:rsidRDefault="00562DAF">
      <w:pPr>
        <w:pStyle w:val="Zkladntext"/>
        <w:spacing w:before="8"/>
        <w:rPr>
          <w:b/>
          <w:sz w:val="30"/>
          <w:lang w:val="cs-CZ"/>
        </w:rPr>
      </w:pPr>
    </w:p>
    <w:p w:rsidR="005C41FF" w:rsidRPr="004F3A7C" w:rsidRDefault="0096540B">
      <w:pPr>
        <w:pStyle w:val="Zkladntext"/>
        <w:spacing w:line="360" w:lineRule="auto"/>
        <w:ind w:left="120" w:right="114"/>
        <w:jc w:val="both"/>
        <w:rPr>
          <w:lang w:val="cs-CZ"/>
        </w:rPr>
      </w:pPr>
      <w:r w:rsidRPr="004F3A7C">
        <w:rPr>
          <w:lang w:val="cs-CZ"/>
        </w:rPr>
        <w:t>Sportovkyně Q</w:t>
      </w:r>
      <w:r w:rsidR="005C41FF" w:rsidRPr="004F3A7C">
        <w:rPr>
          <w:lang w:val="cs-CZ"/>
        </w:rPr>
        <w:t xml:space="preserve"> a její otec, pan L, byli obviněni z porušení dopingových pravidel za držení </w:t>
      </w:r>
      <w:r w:rsidR="00E07ED4" w:rsidRPr="004F3A7C">
        <w:rPr>
          <w:lang w:val="cs-CZ"/>
        </w:rPr>
        <w:t>jedn</w:t>
      </w:r>
      <w:r w:rsidR="00E07ED4">
        <w:rPr>
          <w:lang w:val="cs-CZ"/>
        </w:rPr>
        <w:t>é</w:t>
      </w:r>
      <w:r w:rsidR="00E07ED4" w:rsidRPr="004F3A7C">
        <w:rPr>
          <w:lang w:val="cs-CZ"/>
        </w:rPr>
        <w:t xml:space="preserve"> nebo více zakázaný</w:t>
      </w:r>
      <w:r w:rsidR="00E07ED4">
        <w:rPr>
          <w:lang w:val="cs-CZ"/>
        </w:rPr>
        <w:t>ch</w:t>
      </w:r>
      <w:r w:rsidR="00E07ED4" w:rsidRPr="004F3A7C">
        <w:rPr>
          <w:lang w:val="cs-CZ"/>
        </w:rPr>
        <w:t xml:space="preserve"> lát</w:t>
      </w:r>
      <w:r w:rsidR="00E07ED4">
        <w:rPr>
          <w:lang w:val="cs-CZ"/>
        </w:rPr>
        <w:t>e</w:t>
      </w:r>
      <w:r w:rsidR="00E07ED4" w:rsidRPr="004F3A7C">
        <w:rPr>
          <w:lang w:val="cs-CZ"/>
        </w:rPr>
        <w:t xml:space="preserve">k </w:t>
      </w:r>
      <w:r w:rsidR="005C41FF" w:rsidRPr="004F3A7C">
        <w:rPr>
          <w:lang w:val="cs-CZ"/>
        </w:rPr>
        <w:t>a obchodování s</w:t>
      </w:r>
      <w:r w:rsidR="00E07ED4">
        <w:rPr>
          <w:lang w:val="cs-CZ"/>
        </w:rPr>
        <w:t xml:space="preserve"> nimi</w:t>
      </w:r>
      <w:r w:rsidR="005C41FF" w:rsidRPr="004F3A7C">
        <w:rPr>
          <w:lang w:val="cs-CZ"/>
        </w:rPr>
        <w:t xml:space="preserve">. Pan L i Sportovkyně Q byli obviněni za i) držení zakázaných látek; </w:t>
      </w:r>
      <w:proofErr w:type="spellStart"/>
      <w:r w:rsidR="005C41FF" w:rsidRPr="004F3A7C">
        <w:rPr>
          <w:lang w:val="cs-CZ"/>
        </w:rPr>
        <w:t>ii</w:t>
      </w:r>
      <w:proofErr w:type="spellEnd"/>
      <w:r w:rsidR="005C41FF" w:rsidRPr="004F3A7C">
        <w:rPr>
          <w:lang w:val="cs-CZ"/>
        </w:rPr>
        <w:t xml:space="preserve">) obchodování nebo pokus o obchodování se zakázanými látkami; a </w:t>
      </w:r>
      <w:proofErr w:type="spellStart"/>
      <w:r w:rsidR="005C41FF" w:rsidRPr="004F3A7C">
        <w:rPr>
          <w:lang w:val="cs-CZ"/>
        </w:rPr>
        <w:t>iii</w:t>
      </w:r>
      <w:proofErr w:type="spellEnd"/>
      <w:r w:rsidR="005C41FF" w:rsidRPr="004F3A7C">
        <w:rPr>
          <w:lang w:val="cs-CZ"/>
        </w:rPr>
        <w:t xml:space="preserve">) </w:t>
      </w:r>
      <w:r w:rsidR="005C41FF" w:rsidRPr="00E07ED4">
        <w:rPr>
          <w:lang w:val="cs-CZ"/>
        </w:rPr>
        <w:t xml:space="preserve">asistování, povzbuzování, napomáhání, navádění, zakrývání skutečnosti nebo jiná úmyslná spoluvina týkající se porušení antidopingového pravidla nebo </w:t>
      </w:r>
      <w:r w:rsidR="00C47446">
        <w:rPr>
          <w:lang w:val="cs-CZ"/>
        </w:rPr>
        <w:t>p</w:t>
      </w:r>
      <w:r w:rsidR="005C41FF" w:rsidRPr="00E07ED4">
        <w:rPr>
          <w:lang w:val="cs-CZ"/>
        </w:rPr>
        <w:t xml:space="preserve">okusu o porušení antidopingového pravidla. V souladu s </w:t>
      </w:r>
      <w:r w:rsidR="004F3A7C" w:rsidRPr="00E07ED4">
        <w:rPr>
          <w:lang w:val="cs-CZ"/>
        </w:rPr>
        <w:t xml:space="preserve">dopingovými pravidly (2009) Velšské asociace amatérského boxu (WABA) byl případ předán k vyřešení Národnímu </w:t>
      </w:r>
      <w:r w:rsidR="00C47446">
        <w:rPr>
          <w:lang w:val="cs-CZ"/>
        </w:rPr>
        <w:t>anti</w:t>
      </w:r>
      <w:r w:rsidR="004F3A7C" w:rsidRPr="00E07ED4">
        <w:rPr>
          <w:lang w:val="cs-CZ"/>
        </w:rPr>
        <w:t>dopingovému panelu. Pan L tvrdil, že nepodléhá dopingovým pravidlům, jelikož není trenér</w:t>
      </w:r>
      <w:r w:rsidR="00E07ED4">
        <w:rPr>
          <w:lang w:val="cs-CZ"/>
        </w:rPr>
        <w:t>em</w:t>
      </w:r>
      <w:r w:rsidR="004F3A7C" w:rsidRPr="00E07ED4">
        <w:rPr>
          <w:lang w:val="cs-CZ"/>
        </w:rPr>
        <w:t xml:space="preserve"> ani není do sportu zapojen jiným způsobem, a obvinění také popřel.</w:t>
      </w:r>
      <w:r w:rsidR="004F3A7C">
        <w:rPr>
          <w:lang w:val="cs-CZ"/>
        </w:rPr>
        <w:t xml:space="preserve"> Soud rozhodl, že má působnost zabývat se obviněními vůči panu L a Sportovkyni Q, a že všechna obvinění byla ze strany UK Anti-Doping prokázána. Soud poznamenal, že dopingová pravidla stanoví trest zákazu činnosti na období čtyř let až doživotí, a zvážil faktory relevantní pro délku trestu. Pan L byl potrestán doživotním zákazem činnosti, Sportovkyně Q zákazem činnosti na období čtyř let. </w:t>
      </w:r>
      <w:r w:rsidR="004F3A7C" w:rsidRPr="00E07ED4">
        <w:rPr>
          <w:lang w:val="cs-CZ"/>
        </w:rPr>
        <w:t xml:space="preserve"> </w:t>
      </w:r>
      <w:r w:rsidR="005C41FF" w:rsidRPr="004F3A7C">
        <w:rPr>
          <w:lang w:val="cs-CZ"/>
        </w:rPr>
        <w:t xml:space="preserve"> </w:t>
      </w:r>
    </w:p>
    <w:p w:rsidR="00562DAF" w:rsidRPr="00E07ED4" w:rsidRDefault="00562DAF">
      <w:pPr>
        <w:pStyle w:val="Zkladntext"/>
        <w:rPr>
          <w:sz w:val="26"/>
          <w:lang w:val="cs-CZ"/>
        </w:rPr>
      </w:pPr>
    </w:p>
    <w:p w:rsidR="00562DAF" w:rsidRPr="00E07ED4" w:rsidRDefault="00562DAF">
      <w:pPr>
        <w:pStyle w:val="Zkladntext"/>
        <w:rPr>
          <w:sz w:val="26"/>
          <w:lang w:val="cs-CZ"/>
        </w:rPr>
      </w:pPr>
    </w:p>
    <w:p w:rsidR="00562DAF" w:rsidRPr="00E07ED4" w:rsidRDefault="00562DAF">
      <w:pPr>
        <w:pStyle w:val="Zkladntext"/>
        <w:spacing w:before="4"/>
        <w:rPr>
          <w:sz w:val="20"/>
          <w:lang w:val="cs-CZ"/>
        </w:rPr>
      </w:pPr>
    </w:p>
    <w:p w:rsidR="00562DAF" w:rsidRPr="00E07ED4" w:rsidRDefault="004B5612">
      <w:pPr>
        <w:pStyle w:val="Nadpis1"/>
        <w:spacing w:before="0"/>
        <w:ind w:left="121"/>
        <w:jc w:val="both"/>
        <w:rPr>
          <w:lang w:val="cs-CZ"/>
        </w:rPr>
      </w:pPr>
      <w:r>
        <w:rPr>
          <w:lang w:val="cs-CZ"/>
        </w:rPr>
        <w:t xml:space="preserve">Kontext </w:t>
      </w:r>
    </w:p>
    <w:p w:rsidR="00562DAF" w:rsidRPr="00E07ED4" w:rsidRDefault="00562DAF">
      <w:pPr>
        <w:jc w:val="both"/>
        <w:rPr>
          <w:lang w:val="cs-CZ"/>
        </w:rPr>
        <w:sectPr w:rsidR="00562DAF" w:rsidRPr="00E07ED4">
          <w:type w:val="continuous"/>
          <w:pgSz w:w="11910" w:h="16840"/>
          <w:pgMar w:top="660" w:right="1320" w:bottom="280" w:left="1320" w:header="708" w:footer="708" w:gutter="0"/>
          <w:cols w:space="708"/>
        </w:sectPr>
      </w:pPr>
    </w:p>
    <w:p w:rsidR="004B5612" w:rsidRDefault="004B5612">
      <w:pPr>
        <w:pStyle w:val="Zkladntext"/>
        <w:spacing w:before="81" w:line="360" w:lineRule="auto"/>
        <w:ind w:left="120" w:right="114"/>
        <w:jc w:val="both"/>
        <w:rPr>
          <w:lang w:val="cs-CZ"/>
        </w:rPr>
      </w:pPr>
      <w:r w:rsidRPr="004B5612">
        <w:rPr>
          <w:lang w:val="cs-CZ"/>
        </w:rPr>
        <w:lastRenderedPageBreak/>
        <w:t>Sportovkyně Q</w:t>
      </w:r>
      <w:r>
        <w:rPr>
          <w:lang w:val="cs-CZ"/>
        </w:rPr>
        <w:t>, amatérská boxerka,</w:t>
      </w:r>
      <w:r w:rsidRPr="004B5612">
        <w:rPr>
          <w:lang w:val="cs-CZ"/>
        </w:rPr>
        <w:t xml:space="preserve"> a její otec, pan L, byli obviněni z porušení dopingových pravidel za držení </w:t>
      </w:r>
      <w:r w:rsidR="00C47446" w:rsidRPr="004B5612">
        <w:rPr>
          <w:lang w:val="cs-CZ"/>
        </w:rPr>
        <w:t>jedn</w:t>
      </w:r>
      <w:r w:rsidR="00C47446">
        <w:rPr>
          <w:lang w:val="cs-CZ"/>
        </w:rPr>
        <w:t>é</w:t>
      </w:r>
      <w:r w:rsidR="00C47446" w:rsidRPr="004B5612">
        <w:rPr>
          <w:lang w:val="cs-CZ"/>
        </w:rPr>
        <w:t xml:space="preserve"> nebo více zakázaný</w:t>
      </w:r>
      <w:r w:rsidR="00C47446">
        <w:rPr>
          <w:lang w:val="cs-CZ"/>
        </w:rPr>
        <w:t>ch</w:t>
      </w:r>
      <w:r w:rsidR="00C47446" w:rsidRPr="004B5612">
        <w:rPr>
          <w:lang w:val="cs-CZ"/>
        </w:rPr>
        <w:t xml:space="preserve"> lát</w:t>
      </w:r>
      <w:r w:rsidR="00C47446">
        <w:rPr>
          <w:lang w:val="cs-CZ"/>
        </w:rPr>
        <w:t>e</w:t>
      </w:r>
      <w:r w:rsidR="00C47446" w:rsidRPr="004B5612">
        <w:rPr>
          <w:lang w:val="cs-CZ"/>
        </w:rPr>
        <w:t xml:space="preserve">k </w:t>
      </w:r>
      <w:r w:rsidRPr="004B5612">
        <w:rPr>
          <w:lang w:val="cs-CZ"/>
        </w:rPr>
        <w:t>a obchodování s</w:t>
      </w:r>
      <w:r w:rsidR="00C47446">
        <w:rPr>
          <w:lang w:val="cs-CZ"/>
        </w:rPr>
        <w:t xml:space="preserve"> nimi</w:t>
      </w:r>
      <w:r w:rsidRPr="004B5612">
        <w:rPr>
          <w:lang w:val="cs-CZ"/>
        </w:rPr>
        <w:t xml:space="preserve">. Pan L i Sportovkyně Q byli obviněni za i) držení zakázaných látek; </w:t>
      </w:r>
      <w:proofErr w:type="spellStart"/>
      <w:r w:rsidRPr="004B5612">
        <w:rPr>
          <w:lang w:val="cs-CZ"/>
        </w:rPr>
        <w:t>ii</w:t>
      </w:r>
      <w:proofErr w:type="spellEnd"/>
      <w:r w:rsidRPr="004B5612">
        <w:rPr>
          <w:lang w:val="cs-CZ"/>
        </w:rPr>
        <w:t xml:space="preserve">) obchodování nebo pokus o obchodování se zakázanými látkami; a </w:t>
      </w:r>
      <w:proofErr w:type="spellStart"/>
      <w:r w:rsidRPr="004B5612">
        <w:rPr>
          <w:lang w:val="cs-CZ"/>
        </w:rPr>
        <w:t>iii</w:t>
      </w:r>
      <w:proofErr w:type="spellEnd"/>
      <w:r w:rsidRPr="004B5612">
        <w:rPr>
          <w:lang w:val="cs-CZ"/>
        </w:rPr>
        <w:t xml:space="preserve">) asistování, povzbuzování, napomáhání, navádění, zakrývání skutečnosti nebo jiná úmyslná spoluvina týkající se porušení antidopingového pravidla nebo </w:t>
      </w:r>
      <w:r w:rsidR="00C47446">
        <w:rPr>
          <w:lang w:val="cs-CZ"/>
        </w:rPr>
        <w:t>p</w:t>
      </w:r>
      <w:r w:rsidRPr="004B5612">
        <w:rPr>
          <w:lang w:val="cs-CZ"/>
        </w:rPr>
        <w:t>okusu o porušení antidopingového pravidla.</w:t>
      </w:r>
    </w:p>
    <w:p w:rsidR="00562DAF" w:rsidRPr="00E07ED4" w:rsidRDefault="00562DAF">
      <w:pPr>
        <w:pStyle w:val="Zkladntext"/>
        <w:rPr>
          <w:sz w:val="26"/>
          <w:lang w:val="cs-CZ"/>
        </w:rPr>
      </w:pPr>
    </w:p>
    <w:p w:rsidR="00562DAF" w:rsidRPr="00E07ED4" w:rsidRDefault="00562DAF">
      <w:pPr>
        <w:pStyle w:val="Zkladntext"/>
        <w:rPr>
          <w:sz w:val="26"/>
          <w:lang w:val="cs-CZ"/>
        </w:rPr>
      </w:pPr>
    </w:p>
    <w:p w:rsidR="00562DAF" w:rsidRPr="00E07ED4" w:rsidRDefault="00562DAF">
      <w:pPr>
        <w:pStyle w:val="Zkladntext"/>
        <w:spacing w:before="6"/>
        <w:rPr>
          <w:sz w:val="20"/>
          <w:lang w:val="cs-CZ"/>
        </w:rPr>
      </w:pPr>
    </w:p>
    <w:p w:rsidR="00562DAF" w:rsidRPr="00E07ED4" w:rsidRDefault="004B5612">
      <w:pPr>
        <w:pStyle w:val="Nadpis1"/>
        <w:spacing w:before="0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562DAF" w:rsidRPr="00E07ED4" w:rsidRDefault="00562DAF">
      <w:pPr>
        <w:pStyle w:val="Zkladntext"/>
        <w:spacing w:before="9"/>
        <w:rPr>
          <w:b/>
          <w:sz w:val="30"/>
          <w:lang w:val="cs-CZ"/>
        </w:rPr>
      </w:pPr>
    </w:p>
    <w:p w:rsidR="004B5612" w:rsidRDefault="004B5612">
      <w:pPr>
        <w:pStyle w:val="Zkladntext"/>
        <w:spacing w:line="360" w:lineRule="auto"/>
        <w:ind w:left="120" w:right="117"/>
        <w:jc w:val="both"/>
        <w:rPr>
          <w:lang w:val="cs-CZ"/>
        </w:rPr>
      </w:pPr>
      <w:r w:rsidRPr="004B5612">
        <w:rPr>
          <w:lang w:val="cs-CZ"/>
        </w:rPr>
        <w:t>Pan L tvrdil, že nepodléhá dopingovým pravidlům, jelikož není trenér ani není do sportu zapojen jiným způsobem, a také popřel obvinění</w:t>
      </w:r>
      <w:r>
        <w:rPr>
          <w:lang w:val="cs-CZ"/>
        </w:rPr>
        <w:t xml:space="preserve"> z obchodování</w:t>
      </w:r>
      <w:r w:rsidRPr="004B5612">
        <w:rPr>
          <w:lang w:val="cs-CZ"/>
        </w:rPr>
        <w:t>.</w:t>
      </w:r>
      <w:r>
        <w:rPr>
          <w:lang w:val="cs-CZ"/>
        </w:rPr>
        <w:t xml:space="preserve"> Jak pan L, tak Sportovkyně Q odmítli během slyšení vypovídat</w:t>
      </w:r>
      <w:r w:rsidR="00C47446">
        <w:rPr>
          <w:lang w:val="cs-CZ"/>
        </w:rPr>
        <w:t>.</w:t>
      </w:r>
    </w:p>
    <w:p w:rsidR="00562DAF" w:rsidRPr="00E07ED4" w:rsidRDefault="00562DAF">
      <w:pPr>
        <w:pStyle w:val="Zkladntext"/>
        <w:spacing w:line="360" w:lineRule="auto"/>
        <w:ind w:left="120" w:right="117"/>
        <w:jc w:val="both"/>
        <w:rPr>
          <w:lang w:val="cs-CZ"/>
        </w:rPr>
      </w:pPr>
    </w:p>
    <w:p w:rsidR="00E07ED4" w:rsidRDefault="00807198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UKAD uvedla, že podle záznamů WADA žádal pan L neúspěšně o provedení kontroly </w:t>
      </w:r>
      <w:proofErr w:type="spellStart"/>
      <w:r>
        <w:rPr>
          <w:lang w:val="cs-CZ"/>
        </w:rPr>
        <w:t>Disclosure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Barring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Service</w:t>
      </w:r>
      <w:proofErr w:type="spellEnd"/>
      <w:r>
        <w:rPr>
          <w:lang w:val="cs-CZ"/>
        </w:rPr>
        <w:t xml:space="preserve"> (DBS)</w:t>
      </w:r>
      <w:r w:rsidR="00F76E9D">
        <w:rPr>
          <w:lang w:val="cs-CZ"/>
        </w:rPr>
        <w:t xml:space="preserve"> s cílem stát se trenérem. Navíc pan L vozil minivanem své a jiné děti na akce a soutěže WADA. UKAD tvrdila, že</w:t>
      </w:r>
      <w:r w:rsidR="00C47446">
        <w:rPr>
          <w:lang w:val="cs-CZ"/>
        </w:rPr>
        <w:t xml:space="preserve"> z</w:t>
      </w:r>
      <w:r w:rsidR="00F76E9D">
        <w:rPr>
          <w:lang w:val="cs-CZ"/>
        </w:rPr>
        <w:t xml:space="preserve"> to</w:t>
      </w:r>
      <w:r w:rsidR="00C47446">
        <w:rPr>
          <w:lang w:val="cs-CZ"/>
        </w:rPr>
        <w:t>ho</w:t>
      </w:r>
      <w:r w:rsidR="00F76E9D">
        <w:rPr>
          <w:lang w:val="cs-CZ"/>
        </w:rPr>
        <w:t xml:space="preserve">to jednání </w:t>
      </w:r>
      <w:r w:rsidR="00C47446">
        <w:rPr>
          <w:lang w:val="cs-CZ"/>
        </w:rPr>
        <w:t>lze dovodit</w:t>
      </w:r>
      <w:r w:rsidR="00F76E9D">
        <w:rPr>
          <w:lang w:val="cs-CZ"/>
        </w:rPr>
        <w:t xml:space="preserve"> smluvní vztah s</w:t>
      </w:r>
      <w:r w:rsidR="00C47446">
        <w:rPr>
          <w:lang w:val="cs-CZ"/>
        </w:rPr>
        <w:t> národním svazem</w:t>
      </w:r>
      <w:r w:rsidR="00F76E9D">
        <w:rPr>
          <w:lang w:val="cs-CZ"/>
        </w:rPr>
        <w:t xml:space="preserve"> a že se tedy dopingová pravidla týkají i pana L. UKAD také uvedla, že se pan L již přiznal a následně mu byla prokázána obvinění z trestných činů souvisejících s dodáváním anabolických steroidů. Dle UKAD toto představuje nezpochybnitelné důkazy, že se pan L zcela jasně dopustil i) držení</w:t>
      </w:r>
      <w:r w:rsidR="00E07ED4">
        <w:rPr>
          <w:lang w:val="cs-CZ"/>
        </w:rPr>
        <w:t xml:space="preserve"> steroidů</w:t>
      </w:r>
      <w:r w:rsidR="00F76E9D">
        <w:rPr>
          <w:lang w:val="cs-CZ"/>
        </w:rPr>
        <w:t xml:space="preserve"> a </w:t>
      </w:r>
      <w:proofErr w:type="spellStart"/>
      <w:r w:rsidR="00F76E9D">
        <w:rPr>
          <w:lang w:val="cs-CZ"/>
        </w:rPr>
        <w:t>ii</w:t>
      </w:r>
      <w:proofErr w:type="spellEnd"/>
      <w:r w:rsidR="00F76E9D">
        <w:rPr>
          <w:lang w:val="cs-CZ"/>
        </w:rPr>
        <w:t>) obchodování se steroidy.</w:t>
      </w:r>
    </w:p>
    <w:p w:rsidR="00807198" w:rsidRDefault="00F76E9D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 </w:t>
      </w:r>
      <w:r w:rsidR="00807198">
        <w:rPr>
          <w:lang w:val="cs-CZ"/>
        </w:rPr>
        <w:t xml:space="preserve"> </w:t>
      </w:r>
    </w:p>
    <w:p w:rsidR="00AE3DB0" w:rsidRDefault="00AE3DB0">
      <w:pPr>
        <w:pStyle w:val="Zkladntext"/>
        <w:spacing w:line="360" w:lineRule="auto"/>
        <w:ind w:left="119" w:right="115"/>
        <w:jc w:val="both"/>
        <w:rPr>
          <w:lang w:val="cs-CZ"/>
        </w:rPr>
      </w:pPr>
      <w:r>
        <w:rPr>
          <w:lang w:val="cs-CZ"/>
        </w:rPr>
        <w:t xml:space="preserve">Co se týče Sportovkyně Q, </w:t>
      </w:r>
      <w:r w:rsidR="004E5F1E">
        <w:rPr>
          <w:lang w:val="cs-CZ"/>
        </w:rPr>
        <w:t xml:space="preserve">UKAD uvedla, se jedná o </w:t>
      </w:r>
      <w:r w:rsidR="00E07ED4">
        <w:rPr>
          <w:lang w:val="cs-CZ"/>
        </w:rPr>
        <w:t xml:space="preserve">tzv. </w:t>
      </w:r>
      <w:r w:rsidR="004E5F1E">
        <w:rPr>
          <w:lang w:val="cs-CZ"/>
        </w:rPr>
        <w:t>„konstruktivní držení“ zakázaných látek, jelikož měla zakázané látky pod svou výhradní kontrolou. Dle dostupných důkazů bylo zřejmé, že několikrát posílala balíčky obsahující zakázané látky. UKAD dále uvedla, že Sportovkyně Q musela vědět o skutečnosti, že balíčky obsahují zakázané látky, jelikož policejní důkazy prokázaly, že baličky byly v domě, kde bydlela se svým otcem a další rodinou, volně dostupné. Všechna obvinění byla tudíž vznesena vůči panu L i Sportovkyni Q.</w:t>
      </w:r>
    </w:p>
    <w:p w:rsidR="00562DAF" w:rsidRPr="00E07ED4" w:rsidRDefault="00562DAF">
      <w:pPr>
        <w:pStyle w:val="Zkladntext"/>
        <w:spacing w:before="8"/>
        <w:rPr>
          <w:sz w:val="19"/>
          <w:lang w:val="cs-CZ"/>
        </w:rPr>
      </w:pPr>
    </w:p>
    <w:p w:rsidR="00057267" w:rsidRDefault="00057267">
      <w:pPr>
        <w:pStyle w:val="Zkladntext"/>
        <w:spacing w:before="1" w:line="360" w:lineRule="auto"/>
        <w:ind w:left="121" w:right="117"/>
        <w:jc w:val="both"/>
        <w:rPr>
          <w:lang w:val="cs-CZ"/>
        </w:rPr>
      </w:pPr>
      <w:r>
        <w:rPr>
          <w:lang w:val="cs-CZ"/>
        </w:rPr>
        <w:t>Soud se nejprve zabýval otázkou jurisdikce a rozhodl, že vzhledem k</w:t>
      </w:r>
      <w:r w:rsidR="00C47446">
        <w:rPr>
          <w:lang w:val="cs-CZ"/>
        </w:rPr>
        <w:t> typu vztahu</w:t>
      </w:r>
      <w:r>
        <w:rPr>
          <w:lang w:val="cs-CZ"/>
        </w:rPr>
        <w:t xml:space="preserve"> pana L s amatérským boxem se na něj vztahuje definice podpůrného personálu sportovce</w:t>
      </w:r>
      <w:r w:rsidR="00C47446">
        <w:rPr>
          <w:lang w:val="cs-CZ"/>
        </w:rPr>
        <w:t>,</w:t>
      </w:r>
      <w:r>
        <w:rPr>
          <w:lang w:val="cs-CZ"/>
        </w:rPr>
        <w:t xml:space="preserve"> a tudíž spadá pod působnost dopingových pravidel. Soud byl do uspokojivé míry přesvědčen, že policejní prohlídka a zajištění tak velkého množství zakázaných látek tak vysoké hodnoty ve spojení s jeho přiznáním k obvinění </w:t>
      </w:r>
      <w:r w:rsidR="00A86684">
        <w:rPr>
          <w:lang w:val="cs-CZ"/>
        </w:rPr>
        <w:t xml:space="preserve">z trestného činu </w:t>
      </w:r>
      <w:bookmarkStart w:id="0" w:name="_GoBack"/>
      <w:bookmarkEnd w:id="0"/>
      <w:r>
        <w:rPr>
          <w:lang w:val="cs-CZ"/>
        </w:rPr>
        <w:t xml:space="preserve">představuje porušení Článku 2.6.3 (Držení) a 2.7 </w:t>
      </w:r>
      <w:r>
        <w:rPr>
          <w:lang w:val="cs-CZ"/>
        </w:rPr>
        <w:lastRenderedPageBreak/>
        <w:t>(Obchodování).</w:t>
      </w:r>
      <w:r w:rsidR="006D5C98">
        <w:rPr>
          <w:lang w:val="cs-CZ"/>
        </w:rPr>
        <w:t xml:space="preserve"> Soud přijal tvrzení, že Sportovkyně Q měla </w:t>
      </w:r>
      <w:r w:rsidR="000F765D">
        <w:rPr>
          <w:lang w:val="cs-CZ"/>
        </w:rPr>
        <w:t>informace o zakázaných látkách a nakládala s nimi, což je postačující pro porušení Článků 2.6.1 a 2.7. Soud uvedl, že se pan L</w:t>
      </w:r>
      <w:r w:rsidR="00C47446">
        <w:rPr>
          <w:lang w:val="cs-CZ"/>
        </w:rPr>
        <w:t xml:space="preserve"> a </w:t>
      </w:r>
      <w:r w:rsidR="000F765D">
        <w:rPr>
          <w:lang w:val="cs-CZ"/>
        </w:rPr>
        <w:t>Sportovkyně Q spolči</w:t>
      </w:r>
      <w:r w:rsidR="00C47446">
        <w:rPr>
          <w:lang w:val="cs-CZ"/>
        </w:rPr>
        <w:t xml:space="preserve">li </w:t>
      </w:r>
      <w:r w:rsidR="000F765D">
        <w:rPr>
          <w:lang w:val="cs-CZ"/>
        </w:rPr>
        <w:t xml:space="preserve">a byli si plně vědomi úlohy toho druhého, a rozhodl, že oba porušili Článek 2.8 (asistování, napomáhání, navádění). </w:t>
      </w:r>
      <w:r w:rsidR="00C47446">
        <w:rPr>
          <w:lang w:val="cs-CZ"/>
        </w:rPr>
        <w:t>V</w:t>
      </w:r>
      <w:r w:rsidR="000F765D">
        <w:rPr>
          <w:lang w:val="cs-CZ"/>
        </w:rPr>
        <w:t>zhledem k velkoobjemovému dovozu a distribuci zakázaných látek, trestné činnosti a povaze příslušných látek</w:t>
      </w:r>
      <w:r w:rsidR="00C47446" w:rsidRPr="00C47446">
        <w:rPr>
          <w:lang w:val="cs-CZ"/>
        </w:rPr>
        <w:t xml:space="preserve"> </w:t>
      </w:r>
      <w:r w:rsidR="00C47446">
        <w:rPr>
          <w:lang w:val="cs-CZ"/>
        </w:rPr>
        <w:t>vyměřil Soud panu L doživotní trest zákazu činnosti</w:t>
      </w:r>
      <w:r w:rsidR="000F765D">
        <w:rPr>
          <w:lang w:val="cs-CZ"/>
        </w:rPr>
        <w:t xml:space="preserve">. Soud poznamenal, že Sportovkyně Q je velmi mladá a do značné míry pod vlivem svého otce. Stanovil proto zákaz činnosti na období čtyř let. </w:t>
      </w:r>
    </w:p>
    <w:p w:rsidR="00562DAF" w:rsidRPr="00E07ED4" w:rsidRDefault="00562DAF">
      <w:pPr>
        <w:pStyle w:val="Zkladntext"/>
        <w:rPr>
          <w:sz w:val="26"/>
          <w:lang w:val="cs-CZ"/>
        </w:rPr>
      </w:pPr>
    </w:p>
    <w:p w:rsidR="00562DAF" w:rsidRPr="00E07ED4" w:rsidRDefault="00562DAF">
      <w:pPr>
        <w:pStyle w:val="Zkladntext"/>
        <w:spacing w:before="6"/>
        <w:rPr>
          <w:sz w:val="20"/>
          <w:lang w:val="cs-CZ"/>
        </w:rPr>
      </w:pPr>
    </w:p>
    <w:p w:rsidR="00562DAF" w:rsidRPr="00E07ED4" w:rsidRDefault="000F765D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562DAF" w:rsidRPr="00E07ED4" w:rsidRDefault="00562DAF">
      <w:pPr>
        <w:pStyle w:val="Zkladntext"/>
        <w:spacing w:before="8"/>
        <w:rPr>
          <w:b/>
          <w:sz w:val="30"/>
          <w:lang w:val="cs-CZ"/>
        </w:rPr>
      </w:pPr>
    </w:p>
    <w:p w:rsidR="00562DAF" w:rsidRPr="00E07ED4" w:rsidRDefault="00607A3E">
      <w:pPr>
        <w:pStyle w:val="Odstavecseseznamem"/>
        <w:numPr>
          <w:ilvl w:val="1"/>
          <w:numId w:val="1"/>
        </w:numPr>
        <w:tabs>
          <w:tab w:val="left" w:pos="841"/>
        </w:tabs>
        <w:spacing w:line="360" w:lineRule="auto"/>
        <w:ind w:hanging="360"/>
        <w:rPr>
          <w:lang w:val="cs-CZ"/>
        </w:rPr>
      </w:pPr>
      <w:r>
        <w:rPr>
          <w:lang w:val="cs-CZ"/>
        </w:rPr>
        <w:t xml:space="preserve">Osoba nemusí mít </w:t>
      </w:r>
      <w:r w:rsidR="00E07ED4">
        <w:rPr>
          <w:lang w:val="cs-CZ"/>
        </w:rPr>
        <w:t xml:space="preserve">uzavřenou explicitní členskou </w:t>
      </w:r>
      <w:r>
        <w:rPr>
          <w:lang w:val="cs-CZ"/>
        </w:rPr>
        <w:t>smlouvu s</w:t>
      </w:r>
      <w:r w:rsidR="0016315B">
        <w:rPr>
          <w:lang w:val="cs-CZ"/>
        </w:rPr>
        <w:t> </w:t>
      </w:r>
      <w:r w:rsidR="00BC4DD9">
        <w:rPr>
          <w:lang w:val="cs-CZ"/>
        </w:rPr>
        <w:t>některou</w:t>
      </w:r>
      <w:r w:rsidR="0016315B">
        <w:rPr>
          <w:lang w:val="cs-CZ"/>
        </w:rPr>
        <w:t xml:space="preserve"> národní sportovní organizací</w:t>
      </w:r>
      <w:r w:rsidR="00BC4DD9">
        <w:rPr>
          <w:lang w:val="cs-CZ"/>
        </w:rPr>
        <w:t xml:space="preserve">, aby pro ni platila dopingová pravidla dané organizace; </w:t>
      </w:r>
      <w:r w:rsidR="0016315B">
        <w:rPr>
          <w:lang w:val="cs-CZ"/>
        </w:rPr>
        <w:t>tuto</w:t>
      </w:r>
      <w:r w:rsidR="00BC4DD9">
        <w:rPr>
          <w:lang w:val="cs-CZ"/>
        </w:rPr>
        <w:t xml:space="preserve"> vazb</w:t>
      </w:r>
      <w:r w:rsidR="0016315B">
        <w:rPr>
          <w:lang w:val="cs-CZ"/>
        </w:rPr>
        <w:t xml:space="preserve">u je možné dovodit z </w:t>
      </w:r>
      <w:r w:rsidR="00BC4DD9">
        <w:rPr>
          <w:lang w:val="cs-CZ"/>
        </w:rPr>
        <w:t>jednání. V tomto případě byla doprava dětí na tréning a zpět postačující k implikaci přijetí dopingových pravidel</w:t>
      </w:r>
      <w:r w:rsidR="0016315B">
        <w:rPr>
          <w:lang w:val="cs-CZ"/>
        </w:rPr>
        <w:t>;</w:t>
      </w:r>
      <w:r w:rsidR="00BC4DD9">
        <w:rPr>
          <w:lang w:val="cs-CZ"/>
        </w:rPr>
        <w:t xml:space="preserve"> „podpora“ rodiče v tomto ohledu spadá do definice Podpůrného personálu sportovce.</w:t>
      </w:r>
    </w:p>
    <w:p w:rsidR="00562DAF" w:rsidRPr="00E07ED4" w:rsidRDefault="00562DAF">
      <w:pPr>
        <w:pStyle w:val="Zkladntext"/>
        <w:rPr>
          <w:sz w:val="26"/>
          <w:lang w:val="cs-CZ"/>
        </w:rPr>
      </w:pPr>
    </w:p>
    <w:p w:rsidR="00562DAF" w:rsidRPr="00E07ED4" w:rsidRDefault="00BC4DD9">
      <w:pPr>
        <w:pStyle w:val="Odstavecseseznamem"/>
        <w:numPr>
          <w:ilvl w:val="1"/>
          <w:numId w:val="1"/>
        </w:numPr>
        <w:tabs>
          <w:tab w:val="left" w:pos="841"/>
        </w:tabs>
        <w:spacing w:line="360" w:lineRule="auto"/>
        <w:ind w:left="839" w:hanging="359"/>
        <w:rPr>
          <w:lang w:val="cs-CZ"/>
        </w:rPr>
      </w:pPr>
      <w:r>
        <w:rPr>
          <w:lang w:val="cs-CZ"/>
        </w:rPr>
        <w:t>Při posuzování délky uloženého trestu může vzít soud v úvahu různé relevantní faktory, například přiznání v jakékoli trestní věci související s porušením, věk a zkušenosti dané osoby, objem a povah</w:t>
      </w:r>
      <w:r w:rsidR="0016315B">
        <w:rPr>
          <w:lang w:val="cs-CZ"/>
        </w:rPr>
        <w:t>u</w:t>
      </w:r>
      <w:r>
        <w:rPr>
          <w:lang w:val="cs-CZ"/>
        </w:rPr>
        <w:t xml:space="preserve"> látek, zda se jedná o komerční operaci a zda se případ týká nezletilých. </w:t>
      </w:r>
    </w:p>
    <w:p w:rsidR="00562DAF" w:rsidRPr="00E07ED4" w:rsidRDefault="00562DAF">
      <w:pPr>
        <w:pStyle w:val="Zkladntext"/>
        <w:spacing w:before="9"/>
        <w:rPr>
          <w:sz w:val="32"/>
          <w:lang w:val="cs-CZ"/>
        </w:rPr>
      </w:pPr>
    </w:p>
    <w:p w:rsidR="00562DAF" w:rsidRPr="00E07ED4" w:rsidRDefault="00BC4DD9">
      <w:pPr>
        <w:pStyle w:val="Odstavecseseznamem"/>
        <w:numPr>
          <w:ilvl w:val="1"/>
          <w:numId w:val="1"/>
        </w:numPr>
        <w:tabs>
          <w:tab w:val="left" w:pos="840"/>
        </w:tabs>
        <w:spacing w:before="1" w:line="357" w:lineRule="auto"/>
        <w:ind w:left="839" w:right="117" w:hanging="360"/>
        <w:rPr>
          <w:lang w:val="cs-CZ"/>
        </w:rPr>
      </w:pPr>
      <w:r>
        <w:rPr>
          <w:lang w:val="cs-CZ"/>
        </w:rPr>
        <w:t xml:space="preserve">Skutečnost, že trestní obvinění ve věci zneužívání návykových látek není </w:t>
      </w:r>
      <w:r w:rsidR="00E07ED4">
        <w:rPr>
          <w:lang w:val="cs-CZ"/>
        </w:rPr>
        <w:t>připuštěno</w:t>
      </w:r>
      <w:r>
        <w:rPr>
          <w:lang w:val="cs-CZ"/>
        </w:rPr>
        <w:t xml:space="preserve"> (nebo je stíhání zastaveno), nezakládá zbavení odpovědnosti podle dopingových pravidel UKAD; důkazní pravidla a důkazní míra jsou zde odlišné</w:t>
      </w:r>
      <w:r w:rsidRPr="00E07ED4">
        <w:rPr>
          <w:lang w:val="cs-CZ"/>
        </w:rPr>
        <w:t>.</w:t>
      </w:r>
    </w:p>
    <w:sectPr w:rsidR="00562DAF" w:rsidRPr="00E07ED4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A54"/>
    <w:multiLevelType w:val="hybridMultilevel"/>
    <w:tmpl w:val="88FED796"/>
    <w:lvl w:ilvl="0" w:tplc="5156D170">
      <w:start w:val="2"/>
      <w:numFmt w:val="lowerRoman"/>
      <w:lvlText w:val="%1)"/>
      <w:lvlJc w:val="left"/>
      <w:pPr>
        <w:ind w:left="120" w:hanging="301"/>
        <w:jc w:val="left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en-GB" w:eastAsia="en-GB" w:bidi="en-GB"/>
      </w:rPr>
    </w:lvl>
    <w:lvl w:ilvl="1" w:tplc="4A8E967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DAE34FC">
      <w:numFmt w:val="bullet"/>
      <w:lvlText w:val="•"/>
      <w:lvlJc w:val="left"/>
      <w:pPr>
        <w:ind w:left="1776" w:hanging="361"/>
      </w:pPr>
      <w:rPr>
        <w:rFonts w:hint="default"/>
        <w:lang w:val="en-GB" w:eastAsia="en-GB" w:bidi="en-GB"/>
      </w:rPr>
    </w:lvl>
    <w:lvl w:ilvl="3" w:tplc="00AABDC0">
      <w:numFmt w:val="bullet"/>
      <w:lvlText w:val="•"/>
      <w:lvlJc w:val="left"/>
      <w:pPr>
        <w:ind w:left="2712" w:hanging="361"/>
      </w:pPr>
      <w:rPr>
        <w:rFonts w:hint="default"/>
        <w:lang w:val="en-GB" w:eastAsia="en-GB" w:bidi="en-GB"/>
      </w:rPr>
    </w:lvl>
    <w:lvl w:ilvl="4" w:tplc="F2A8D6AA">
      <w:numFmt w:val="bullet"/>
      <w:lvlText w:val="•"/>
      <w:lvlJc w:val="left"/>
      <w:pPr>
        <w:ind w:left="3648" w:hanging="361"/>
      </w:pPr>
      <w:rPr>
        <w:rFonts w:hint="default"/>
        <w:lang w:val="en-GB" w:eastAsia="en-GB" w:bidi="en-GB"/>
      </w:rPr>
    </w:lvl>
    <w:lvl w:ilvl="5" w:tplc="F51601A4">
      <w:numFmt w:val="bullet"/>
      <w:lvlText w:val="•"/>
      <w:lvlJc w:val="left"/>
      <w:pPr>
        <w:ind w:left="4585" w:hanging="361"/>
      </w:pPr>
      <w:rPr>
        <w:rFonts w:hint="default"/>
        <w:lang w:val="en-GB" w:eastAsia="en-GB" w:bidi="en-GB"/>
      </w:rPr>
    </w:lvl>
    <w:lvl w:ilvl="6" w:tplc="4E126934">
      <w:numFmt w:val="bullet"/>
      <w:lvlText w:val="•"/>
      <w:lvlJc w:val="left"/>
      <w:pPr>
        <w:ind w:left="5521" w:hanging="361"/>
      </w:pPr>
      <w:rPr>
        <w:rFonts w:hint="default"/>
        <w:lang w:val="en-GB" w:eastAsia="en-GB" w:bidi="en-GB"/>
      </w:rPr>
    </w:lvl>
    <w:lvl w:ilvl="7" w:tplc="810C2D18">
      <w:numFmt w:val="bullet"/>
      <w:lvlText w:val="•"/>
      <w:lvlJc w:val="left"/>
      <w:pPr>
        <w:ind w:left="6457" w:hanging="361"/>
      </w:pPr>
      <w:rPr>
        <w:rFonts w:hint="default"/>
        <w:lang w:val="en-GB" w:eastAsia="en-GB" w:bidi="en-GB"/>
      </w:rPr>
    </w:lvl>
    <w:lvl w:ilvl="8" w:tplc="4A9CC97C">
      <w:numFmt w:val="bullet"/>
      <w:lvlText w:val="•"/>
      <w:lvlJc w:val="left"/>
      <w:pPr>
        <w:ind w:left="7393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F"/>
    <w:rsid w:val="00057267"/>
    <w:rsid w:val="000F765D"/>
    <w:rsid w:val="00106ADE"/>
    <w:rsid w:val="0016315B"/>
    <w:rsid w:val="00450304"/>
    <w:rsid w:val="004B5612"/>
    <w:rsid w:val="004E5F1E"/>
    <w:rsid w:val="004F3A7C"/>
    <w:rsid w:val="00562DAF"/>
    <w:rsid w:val="005C41FF"/>
    <w:rsid w:val="00607A3E"/>
    <w:rsid w:val="006D5C98"/>
    <w:rsid w:val="006E488A"/>
    <w:rsid w:val="008017CA"/>
    <w:rsid w:val="00807198"/>
    <w:rsid w:val="00872BA4"/>
    <w:rsid w:val="0096540B"/>
    <w:rsid w:val="00971466"/>
    <w:rsid w:val="00A40820"/>
    <w:rsid w:val="00A86684"/>
    <w:rsid w:val="00AE13BE"/>
    <w:rsid w:val="00AE3DB0"/>
    <w:rsid w:val="00BC4DD9"/>
    <w:rsid w:val="00C47446"/>
    <w:rsid w:val="00C60275"/>
    <w:rsid w:val="00E07ED4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48AC"/>
  <w15:docId w15:val="{26BD83CD-8A76-4B6B-9FFD-302D1A2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spacing w:before="1"/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9" w:right="11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40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20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779</Words>
  <Characters>4684</Characters>
  <Application>Microsoft Office Word</Application>
  <DocSecurity>0</DocSecurity>
  <Lines>99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</dc:creator>
  <cp:lastModifiedBy>Irena Vicarova</cp:lastModifiedBy>
  <cp:revision>14</cp:revision>
  <dcterms:created xsi:type="dcterms:W3CDTF">2018-12-27T12:09:00Z</dcterms:created>
  <dcterms:modified xsi:type="dcterms:W3CDTF">2019-01-30T14:53:00Z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2018-10-11T00:00:00Z</vt:filetime>
  </property>
</Properties>
</file>