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4D" w:rsidRPr="002F0793" w:rsidRDefault="00E17482">
      <w:pPr>
        <w:spacing w:before="88" w:line="219" w:lineRule="exact"/>
        <w:ind w:right="119"/>
        <w:jc w:val="right"/>
        <w:rPr>
          <w:sz w:val="18"/>
          <w:lang w:val="cs-CZ"/>
        </w:rPr>
      </w:pPr>
      <w:r w:rsidRPr="002F0793">
        <w:rPr>
          <w:sz w:val="18"/>
          <w:lang w:val="cs-CZ"/>
        </w:rPr>
        <w:t>Rozhodnutí Národního antidopingového panelu (prosinec 2017)</w:t>
      </w:r>
    </w:p>
    <w:p w:rsidR="0055634D" w:rsidRPr="002F0793" w:rsidRDefault="00823F81">
      <w:pPr>
        <w:spacing w:line="219" w:lineRule="exact"/>
        <w:ind w:right="119"/>
        <w:jc w:val="right"/>
        <w:rPr>
          <w:sz w:val="18"/>
          <w:lang w:val="cs-CZ"/>
        </w:rPr>
      </w:pPr>
      <w:r w:rsidRPr="002F0793">
        <w:rPr>
          <w:sz w:val="18"/>
          <w:lang w:val="cs-CZ"/>
        </w:rPr>
        <w:t xml:space="preserve">UK Anti-Doping v </w:t>
      </w:r>
      <w:r w:rsidR="00E17482" w:rsidRPr="002F0793">
        <w:rPr>
          <w:sz w:val="18"/>
          <w:lang w:val="cs-CZ"/>
        </w:rPr>
        <w:t>Hráč</w:t>
      </w:r>
      <w:r w:rsidRPr="002F0793">
        <w:rPr>
          <w:spacing w:val="-10"/>
          <w:sz w:val="18"/>
          <w:lang w:val="cs-CZ"/>
        </w:rPr>
        <w:t xml:space="preserve"> </w:t>
      </w:r>
      <w:r w:rsidRPr="002F0793">
        <w:rPr>
          <w:sz w:val="18"/>
          <w:lang w:val="cs-CZ"/>
        </w:rPr>
        <w:t>A</w:t>
      </w:r>
    </w:p>
    <w:p w:rsidR="0055634D" w:rsidRPr="002F0793" w:rsidRDefault="0055634D">
      <w:pPr>
        <w:pStyle w:val="Zkladntext"/>
        <w:rPr>
          <w:sz w:val="20"/>
          <w:lang w:val="cs-CZ"/>
        </w:rPr>
      </w:pPr>
    </w:p>
    <w:p w:rsidR="0055634D" w:rsidRPr="002F0793" w:rsidRDefault="0055634D">
      <w:pPr>
        <w:pStyle w:val="Zkladntext"/>
        <w:rPr>
          <w:sz w:val="20"/>
          <w:lang w:val="cs-CZ"/>
        </w:rPr>
      </w:pPr>
    </w:p>
    <w:p w:rsidR="0055634D" w:rsidRPr="002F0793" w:rsidRDefault="0055634D">
      <w:pPr>
        <w:pStyle w:val="Zkladntext"/>
        <w:rPr>
          <w:sz w:val="23"/>
          <w:lang w:val="cs-CZ"/>
        </w:rPr>
      </w:pPr>
    </w:p>
    <w:p w:rsidR="0055634D" w:rsidRPr="002F0793" w:rsidRDefault="00E948EF" w:rsidP="002F0793">
      <w:pPr>
        <w:spacing w:before="101"/>
        <w:ind w:left="2410" w:hanging="2126"/>
        <w:rPr>
          <w:b/>
          <w:sz w:val="28"/>
          <w:lang w:val="cs-CZ"/>
        </w:rPr>
      </w:pPr>
      <w:r w:rsidRPr="002F0793">
        <w:rPr>
          <w:b/>
          <w:sz w:val="28"/>
          <w:lang w:val="cs-CZ"/>
        </w:rPr>
        <w:t xml:space="preserve">Případ č. 4 – Odmítnutí podstoupit nebo nepodstoupení testu na drogy </w:t>
      </w:r>
    </w:p>
    <w:p w:rsidR="0055634D" w:rsidRPr="002F0793" w:rsidRDefault="0055634D">
      <w:pPr>
        <w:pStyle w:val="Zkladntext"/>
        <w:rPr>
          <w:b/>
          <w:sz w:val="34"/>
          <w:lang w:val="cs-CZ"/>
        </w:rPr>
      </w:pPr>
    </w:p>
    <w:p w:rsidR="0055634D" w:rsidRPr="002F0793" w:rsidRDefault="0055634D">
      <w:pPr>
        <w:pStyle w:val="Zkladntext"/>
        <w:rPr>
          <w:b/>
          <w:sz w:val="34"/>
          <w:lang w:val="cs-CZ"/>
        </w:rPr>
      </w:pPr>
    </w:p>
    <w:p w:rsidR="0055634D" w:rsidRPr="002F0793" w:rsidRDefault="00E948EF">
      <w:pPr>
        <w:pStyle w:val="Nadpis1"/>
        <w:spacing w:before="223"/>
        <w:rPr>
          <w:lang w:val="cs-CZ"/>
        </w:rPr>
      </w:pPr>
      <w:r w:rsidRPr="002F0793">
        <w:rPr>
          <w:lang w:val="cs-CZ"/>
        </w:rPr>
        <w:t xml:space="preserve">Klíčová slova </w:t>
      </w:r>
    </w:p>
    <w:p w:rsidR="0055634D" w:rsidRPr="002F0793" w:rsidRDefault="0055634D">
      <w:pPr>
        <w:pStyle w:val="Zkladntext"/>
        <w:spacing w:before="9"/>
        <w:rPr>
          <w:b/>
          <w:sz w:val="30"/>
          <w:lang w:val="cs-CZ"/>
        </w:rPr>
      </w:pPr>
    </w:p>
    <w:p w:rsidR="0055634D" w:rsidRPr="002F0793" w:rsidRDefault="00E948EF">
      <w:pPr>
        <w:ind w:left="120"/>
        <w:jc w:val="both"/>
        <w:rPr>
          <w:i/>
          <w:lang w:val="cs-CZ"/>
        </w:rPr>
      </w:pPr>
      <w:r w:rsidRPr="002F0793">
        <w:rPr>
          <w:i/>
          <w:lang w:val="cs-CZ"/>
        </w:rPr>
        <w:t xml:space="preserve">Duševní zdraví; Odmítnutí podstoupit; Nepodstoupení; Přesvědčivé </w:t>
      </w:r>
      <w:r w:rsidR="001B6F19" w:rsidRPr="002F0793">
        <w:rPr>
          <w:i/>
          <w:lang w:val="cs-CZ"/>
        </w:rPr>
        <w:t>o</w:t>
      </w:r>
      <w:r w:rsidRPr="002F0793">
        <w:rPr>
          <w:i/>
          <w:lang w:val="cs-CZ"/>
        </w:rPr>
        <w:t xml:space="preserve">důvodnění; Láhev vody; </w:t>
      </w:r>
      <w:r w:rsidR="00823F81" w:rsidRPr="002F0793">
        <w:rPr>
          <w:i/>
          <w:color w:val="0070C0"/>
          <w:lang w:val="cs-CZ"/>
        </w:rPr>
        <w:t>Doping</w:t>
      </w:r>
    </w:p>
    <w:p w:rsidR="0055634D" w:rsidRPr="002F0793" w:rsidRDefault="0055634D">
      <w:pPr>
        <w:pStyle w:val="Zkladntext"/>
        <w:rPr>
          <w:i/>
          <w:sz w:val="26"/>
          <w:lang w:val="cs-CZ"/>
        </w:rPr>
      </w:pPr>
    </w:p>
    <w:p w:rsidR="0055634D" w:rsidRPr="002F0793" w:rsidRDefault="0055634D">
      <w:pPr>
        <w:pStyle w:val="Zkladntext"/>
        <w:rPr>
          <w:i/>
          <w:sz w:val="26"/>
          <w:lang w:val="cs-CZ"/>
        </w:rPr>
      </w:pPr>
    </w:p>
    <w:p w:rsidR="0055634D" w:rsidRPr="002F0793" w:rsidRDefault="0055634D">
      <w:pPr>
        <w:pStyle w:val="Zkladntext"/>
        <w:spacing w:before="5"/>
        <w:rPr>
          <w:i/>
          <w:sz w:val="31"/>
          <w:lang w:val="cs-CZ"/>
        </w:rPr>
      </w:pPr>
    </w:p>
    <w:p w:rsidR="0055634D" w:rsidRPr="002F0793" w:rsidRDefault="00823F81">
      <w:pPr>
        <w:pStyle w:val="Nadpis1"/>
        <w:rPr>
          <w:lang w:val="cs-CZ"/>
        </w:rPr>
      </w:pPr>
      <w:r w:rsidRPr="002F0793">
        <w:rPr>
          <w:lang w:val="cs-CZ"/>
        </w:rPr>
        <w:t>S</w:t>
      </w:r>
      <w:r w:rsidR="00A075F0">
        <w:rPr>
          <w:lang w:val="cs-CZ"/>
        </w:rPr>
        <w:t>hrnutí</w:t>
      </w:r>
    </w:p>
    <w:p w:rsidR="0055634D" w:rsidRPr="002F0793" w:rsidRDefault="0055634D">
      <w:pPr>
        <w:pStyle w:val="Zkladntext"/>
        <w:spacing w:before="11"/>
        <w:rPr>
          <w:b/>
          <w:sz w:val="30"/>
          <w:lang w:val="cs-CZ"/>
        </w:rPr>
      </w:pPr>
    </w:p>
    <w:p w:rsidR="00E948EF" w:rsidRPr="002F0793" w:rsidRDefault="00E948EF">
      <w:pPr>
        <w:pStyle w:val="Zkladntext"/>
        <w:spacing w:line="360" w:lineRule="auto"/>
        <w:ind w:left="120" w:right="114"/>
        <w:jc w:val="both"/>
        <w:rPr>
          <w:lang w:val="cs-CZ"/>
        </w:rPr>
      </w:pPr>
      <w:r w:rsidRPr="002F0793">
        <w:rPr>
          <w:lang w:val="cs-CZ"/>
        </w:rPr>
        <w:t xml:space="preserve">Hráč A byl obviněn z porušení dopingových pravidel podle Článku 2.3 Dopingových pravidel UKAD </w:t>
      </w:r>
      <w:r w:rsidRPr="009C5F04">
        <w:rPr>
          <w:highlight w:val="yellow"/>
          <w:lang w:val="cs-CZ"/>
        </w:rPr>
        <w:t>Ligy r</w:t>
      </w:r>
      <w:r w:rsidR="00A075F0" w:rsidRPr="009C5F04">
        <w:rPr>
          <w:highlight w:val="yellow"/>
          <w:lang w:val="cs-CZ"/>
        </w:rPr>
        <w:t>a</w:t>
      </w:r>
      <w:r w:rsidRPr="009C5F04">
        <w:rPr>
          <w:highlight w:val="yellow"/>
          <w:lang w:val="cs-CZ"/>
        </w:rPr>
        <w:t>gby</w:t>
      </w:r>
      <w:r w:rsidR="00A075F0">
        <w:rPr>
          <w:lang w:val="cs-CZ"/>
        </w:rPr>
        <w:t xml:space="preserve"> </w:t>
      </w:r>
      <w:r w:rsidRPr="002F0793">
        <w:rPr>
          <w:lang w:val="cs-CZ"/>
        </w:rPr>
        <w:t xml:space="preserve">za </w:t>
      </w:r>
      <w:r w:rsidRPr="009C5F04">
        <w:rPr>
          <w:highlight w:val="yellow"/>
          <w:lang w:val="cs-CZ"/>
        </w:rPr>
        <w:t>odmítnutí podstoupit nebo nepodstoupení testu na drogy. Hráč A odmítl podstoupit test na drogy,</w:t>
      </w:r>
      <w:r w:rsidRPr="002F0793">
        <w:rPr>
          <w:lang w:val="cs-CZ"/>
        </w:rPr>
        <w:t xml:space="preserve"> jelikož se před testem napil z</w:t>
      </w:r>
      <w:r w:rsidR="00A075F0">
        <w:rPr>
          <w:lang w:val="cs-CZ"/>
        </w:rPr>
        <w:t> údajně nezapečetěné</w:t>
      </w:r>
      <w:r w:rsidRPr="002F0793">
        <w:rPr>
          <w:lang w:val="cs-CZ"/>
        </w:rPr>
        <w:t xml:space="preserve"> láhve a měl obavy z možné kontaminace. </w:t>
      </w:r>
      <w:r w:rsidR="002B0E8E" w:rsidRPr="002F0793">
        <w:rPr>
          <w:lang w:val="cs-CZ"/>
        </w:rPr>
        <w:t>Záležitost byla předána k rozhodnutí Národnímu</w:t>
      </w:r>
      <w:r w:rsidR="00A075F0">
        <w:rPr>
          <w:lang w:val="cs-CZ"/>
        </w:rPr>
        <w:t xml:space="preserve"> antidopingovému</w:t>
      </w:r>
      <w:r w:rsidR="002B0E8E" w:rsidRPr="002F0793">
        <w:rPr>
          <w:lang w:val="cs-CZ"/>
        </w:rPr>
        <w:t xml:space="preserve"> panelu. </w:t>
      </w:r>
    </w:p>
    <w:p w:rsidR="0055634D" w:rsidRPr="002F0793" w:rsidRDefault="0055634D">
      <w:pPr>
        <w:pStyle w:val="Zkladntext"/>
        <w:spacing w:line="360" w:lineRule="auto"/>
        <w:ind w:left="120" w:right="114"/>
        <w:jc w:val="both"/>
        <w:rPr>
          <w:lang w:val="cs-CZ"/>
        </w:rPr>
      </w:pPr>
    </w:p>
    <w:p w:rsidR="0055634D" w:rsidRPr="002F0793" w:rsidRDefault="0055634D">
      <w:pPr>
        <w:pStyle w:val="Zkladntext"/>
        <w:spacing w:before="3"/>
        <w:rPr>
          <w:sz w:val="20"/>
          <w:lang w:val="cs-CZ"/>
        </w:rPr>
      </w:pPr>
    </w:p>
    <w:p w:rsidR="0055634D" w:rsidRPr="002F0793" w:rsidRDefault="002B0E8E">
      <w:pPr>
        <w:pStyle w:val="Nadpis1"/>
        <w:jc w:val="left"/>
        <w:rPr>
          <w:lang w:val="cs-CZ"/>
        </w:rPr>
      </w:pPr>
      <w:r w:rsidRPr="002F0793">
        <w:rPr>
          <w:lang w:val="cs-CZ"/>
        </w:rPr>
        <w:t xml:space="preserve">Kontext </w:t>
      </w:r>
    </w:p>
    <w:p w:rsidR="0055634D" w:rsidRPr="002F0793" w:rsidRDefault="0055634D">
      <w:pPr>
        <w:pStyle w:val="Zkladntext"/>
        <w:spacing w:before="8"/>
        <w:rPr>
          <w:b/>
          <w:sz w:val="30"/>
          <w:lang w:val="cs-CZ"/>
        </w:rPr>
      </w:pPr>
    </w:p>
    <w:p w:rsidR="002B0E8E" w:rsidRPr="002F0793" w:rsidRDefault="002B0E8E">
      <w:pPr>
        <w:pStyle w:val="Zkladntext"/>
        <w:spacing w:line="360" w:lineRule="auto"/>
        <w:ind w:left="120" w:right="115"/>
        <w:jc w:val="both"/>
        <w:rPr>
          <w:lang w:val="cs-CZ"/>
        </w:rPr>
      </w:pPr>
      <w:r w:rsidRPr="002F0793">
        <w:rPr>
          <w:lang w:val="cs-CZ"/>
        </w:rPr>
        <w:t>Hráč A, hrající v lize r</w:t>
      </w:r>
      <w:r w:rsidR="00A075F0">
        <w:rPr>
          <w:lang w:val="cs-CZ"/>
        </w:rPr>
        <w:t>a</w:t>
      </w:r>
      <w:r w:rsidRPr="002F0793">
        <w:rPr>
          <w:lang w:val="cs-CZ"/>
        </w:rPr>
        <w:t xml:space="preserve">gby, byl </w:t>
      </w:r>
      <w:r w:rsidR="00A075F0" w:rsidRPr="009C5F04">
        <w:rPr>
          <w:highlight w:val="yellow"/>
          <w:lang w:val="cs-CZ"/>
        </w:rPr>
        <w:t>během klubového tréninku</w:t>
      </w:r>
      <w:r w:rsidR="00A075F0" w:rsidRPr="00144220">
        <w:rPr>
          <w:lang w:val="cs-CZ"/>
        </w:rPr>
        <w:t xml:space="preserve"> </w:t>
      </w:r>
      <w:r w:rsidRPr="002F0793">
        <w:rPr>
          <w:lang w:val="cs-CZ"/>
        </w:rPr>
        <w:t>vybrán k testování na drogy. Když hráč A odcházel z tréninkového hřiště, přišel k němu dopingový komisař (DK) a upozornil jej, že byl vybrán na dopingovou zkoušku. Když opouštěl hřiště, byla hráči rovněž nabídnuta láhev vody</w:t>
      </w:r>
      <w:r w:rsidR="00A075F0" w:rsidRPr="00A075F0">
        <w:rPr>
          <w:lang w:val="cs-CZ"/>
        </w:rPr>
        <w:t xml:space="preserve"> </w:t>
      </w:r>
      <w:r w:rsidR="00A075F0" w:rsidRPr="009D218A">
        <w:rPr>
          <w:lang w:val="cs-CZ"/>
        </w:rPr>
        <w:t>k pití</w:t>
      </w:r>
      <w:r w:rsidRPr="002F0793">
        <w:rPr>
          <w:lang w:val="cs-CZ"/>
        </w:rPr>
        <w:t>, ze které vypil tři čtvrtiny. Láhve vody byly zakoupeny zmíněným dopingovým komisařem a jeho kolegou pro potřeby dopingové zkoušky. Stahovací plastový obal kolem lahví</w:t>
      </w:r>
      <w:r w:rsidR="00A075F0">
        <w:rPr>
          <w:lang w:val="cs-CZ"/>
        </w:rPr>
        <w:t xml:space="preserve"> z nich</w:t>
      </w:r>
      <w:r w:rsidRPr="002F0793">
        <w:rPr>
          <w:lang w:val="cs-CZ"/>
        </w:rPr>
        <w:t xml:space="preserve"> byl odstraněn před umístěním do chladících tašek dopingového komisaře. </w:t>
      </w:r>
    </w:p>
    <w:p w:rsidR="0055634D" w:rsidRPr="002F0793" w:rsidRDefault="0055634D">
      <w:pPr>
        <w:pStyle w:val="Zkladntext"/>
        <w:spacing w:before="9"/>
        <w:rPr>
          <w:sz w:val="19"/>
          <w:lang w:val="cs-CZ"/>
        </w:rPr>
      </w:pPr>
    </w:p>
    <w:p w:rsidR="0055634D" w:rsidRPr="002F0793" w:rsidRDefault="002B0E8E" w:rsidP="002F0793">
      <w:pPr>
        <w:pStyle w:val="Zkladntext"/>
        <w:spacing w:line="360" w:lineRule="auto"/>
        <w:ind w:left="120" w:right="115"/>
        <w:jc w:val="both"/>
        <w:rPr>
          <w:lang w:val="cs-CZ"/>
        </w:rPr>
      </w:pPr>
      <w:r w:rsidRPr="002F0793">
        <w:rPr>
          <w:lang w:val="cs-CZ"/>
        </w:rPr>
        <w:t>Hráč vypil další láh</w:t>
      </w:r>
      <w:r w:rsidR="00A075F0">
        <w:rPr>
          <w:lang w:val="cs-CZ"/>
        </w:rPr>
        <w:t>e</w:t>
      </w:r>
      <w:r w:rsidRPr="002F0793">
        <w:rPr>
          <w:lang w:val="cs-CZ"/>
        </w:rPr>
        <w:t xml:space="preserve">v vody, kterou si vzal z komisařovy chladící tašky v šatně. Hráč A požádal o další vodu a vzal si další láhev, </w:t>
      </w:r>
      <w:r w:rsidRPr="009C5F04">
        <w:rPr>
          <w:highlight w:val="yellow"/>
          <w:lang w:val="cs-CZ"/>
        </w:rPr>
        <w:t>opět z chladící tašky. Při této příležitosti ovšem hráč pronesl, že láhev “necvakla</w:t>
      </w:r>
      <w:r w:rsidRPr="002F0793">
        <w:rPr>
          <w:lang w:val="cs-CZ"/>
        </w:rPr>
        <w:t>” (nedošlo k rozlomení pečeti)</w:t>
      </w:r>
      <w:r w:rsidR="007948D8" w:rsidRPr="002F0793">
        <w:rPr>
          <w:lang w:val="cs-CZ"/>
        </w:rPr>
        <w:t xml:space="preserve">. Hráč otevřel čtvrtou láhev a </w:t>
      </w:r>
      <w:r w:rsidR="00A075F0">
        <w:rPr>
          <w:lang w:val="cs-CZ"/>
        </w:rPr>
        <w:t>opět uvedl</w:t>
      </w:r>
      <w:r w:rsidR="007948D8" w:rsidRPr="002F0793">
        <w:rPr>
          <w:lang w:val="cs-CZ"/>
        </w:rPr>
        <w:t>, že “necvakla”</w:t>
      </w:r>
      <w:r w:rsidR="00A075F0">
        <w:rPr>
          <w:lang w:val="cs-CZ"/>
        </w:rPr>
        <w:t>,</w:t>
      </w:r>
      <w:r w:rsidR="007948D8" w:rsidRPr="002F0793">
        <w:rPr>
          <w:lang w:val="cs-CZ"/>
        </w:rPr>
        <w:t xml:space="preserve"> a že má </w:t>
      </w:r>
      <w:r w:rsidR="007948D8" w:rsidRPr="009C5F04">
        <w:rPr>
          <w:highlight w:val="yellow"/>
          <w:lang w:val="cs-CZ"/>
        </w:rPr>
        <w:t>obavy</w:t>
      </w:r>
      <w:r w:rsidR="00A075F0" w:rsidRPr="009C5F04">
        <w:rPr>
          <w:highlight w:val="yellow"/>
          <w:lang w:val="cs-CZ"/>
        </w:rPr>
        <w:t xml:space="preserve"> z možné kontaminace vody</w:t>
      </w:r>
      <w:r w:rsidR="007948D8" w:rsidRPr="002F0793">
        <w:rPr>
          <w:lang w:val="cs-CZ"/>
        </w:rPr>
        <w:t>.  V důsledku toho</w:t>
      </w:r>
      <w:r w:rsidR="00762B13">
        <w:rPr>
          <w:lang w:val="cs-CZ"/>
        </w:rPr>
        <w:t xml:space="preserve"> se</w:t>
      </w:r>
      <w:r w:rsidR="007948D8" w:rsidRPr="002F0793">
        <w:rPr>
          <w:lang w:val="cs-CZ"/>
        </w:rPr>
        <w:t xml:space="preserve"> hráč odmítl </w:t>
      </w:r>
      <w:r w:rsidR="00A075F0">
        <w:rPr>
          <w:lang w:val="cs-CZ"/>
        </w:rPr>
        <w:t>podrobit odběru</w:t>
      </w:r>
      <w:r w:rsidR="007948D8" w:rsidRPr="002F0793">
        <w:rPr>
          <w:lang w:val="cs-CZ"/>
        </w:rPr>
        <w:t xml:space="preserve"> vzor</w:t>
      </w:r>
      <w:r w:rsidR="00A075F0">
        <w:rPr>
          <w:lang w:val="cs-CZ"/>
        </w:rPr>
        <w:t xml:space="preserve">u </w:t>
      </w:r>
      <w:r w:rsidR="007948D8" w:rsidRPr="002F0793">
        <w:rPr>
          <w:lang w:val="cs-CZ"/>
        </w:rPr>
        <w:t xml:space="preserve">moči nebo krve a vyplnil formulář </w:t>
      </w:r>
      <w:r w:rsidR="00762B13">
        <w:rPr>
          <w:lang w:val="cs-CZ"/>
        </w:rPr>
        <w:t>„</w:t>
      </w:r>
      <w:r w:rsidR="007948D8" w:rsidRPr="002F0793">
        <w:rPr>
          <w:lang w:val="cs-CZ"/>
        </w:rPr>
        <w:t>Odmítnutí hráče</w:t>
      </w:r>
      <w:r w:rsidR="00762B13">
        <w:rPr>
          <w:lang w:val="cs-CZ"/>
        </w:rPr>
        <w:t>“</w:t>
      </w:r>
      <w:r w:rsidR="007948D8" w:rsidRPr="002F0793">
        <w:rPr>
          <w:lang w:val="cs-CZ"/>
        </w:rPr>
        <w:t xml:space="preserve">, v němž toto potvrdil. Při odmítnutí odběru vzorku byl </w:t>
      </w:r>
      <w:r w:rsidR="007948D8" w:rsidRPr="009C5F04">
        <w:rPr>
          <w:highlight w:val="yellow"/>
          <w:lang w:val="cs-CZ"/>
        </w:rPr>
        <w:t xml:space="preserve">hráč komisařem upozorněn, že neposkytnutí vzorku může </w:t>
      </w:r>
      <w:r w:rsidR="002211D3" w:rsidRPr="009C5F04">
        <w:rPr>
          <w:highlight w:val="yellow"/>
          <w:lang w:val="cs-CZ"/>
        </w:rPr>
        <w:t xml:space="preserve">vést </w:t>
      </w:r>
      <w:r w:rsidR="002211D3" w:rsidRPr="009C5F04">
        <w:rPr>
          <w:highlight w:val="yellow"/>
          <w:lang w:val="cs-CZ"/>
        </w:rPr>
        <w:lastRenderedPageBreak/>
        <w:t xml:space="preserve">k obvinění za </w:t>
      </w:r>
      <w:r w:rsidR="007948D8" w:rsidRPr="009C5F04">
        <w:rPr>
          <w:highlight w:val="yellow"/>
          <w:lang w:val="cs-CZ"/>
        </w:rPr>
        <w:t>porušení dopingových pravidel</w:t>
      </w:r>
      <w:r w:rsidR="007948D8" w:rsidRPr="002F0793">
        <w:rPr>
          <w:lang w:val="cs-CZ"/>
        </w:rPr>
        <w:t>.</w:t>
      </w:r>
    </w:p>
    <w:p w:rsidR="0055634D" w:rsidRPr="002F0793" w:rsidRDefault="0055634D">
      <w:pPr>
        <w:pStyle w:val="Zkladntext"/>
        <w:rPr>
          <w:sz w:val="26"/>
          <w:lang w:val="cs-CZ"/>
        </w:rPr>
      </w:pPr>
    </w:p>
    <w:p w:rsidR="0055634D" w:rsidRPr="002F0793" w:rsidRDefault="0055634D">
      <w:pPr>
        <w:pStyle w:val="Zkladntext"/>
        <w:rPr>
          <w:sz w:val="26"/>
          <w:lang w:val="cs-CZ"/>
        </w:rPr>
      </w:pPr>
    </w:p>
    <w:p w:rsidR="0055634D" w:rsidRPr="002F0793" w:rsidRDefault="0055634D">
      <w:pPr>
        <w:pStyle w:val="Zkladntext"/>
        <w:spacing w:before="7"/>
        <w:rPr>
          <w:sz w:val="20"/>
          <w:lang w:val="cs-CZ"/>
        </w:rPr>
      </w:pPr>
    </w:p>
    <w:p w:rsidR="0055634D" w:rsidRPr="002F0793" w:rsidRDefault="00EA3F74">
      <w:pPr>
        <w:pStyle w:val="Nadpis1"/>
        <w:spacing w:before="0"/>
        <w:rPr>
          <w:lang w:val="cs-CZ"/>
        </w:rPr>
      </w:pPr>
      <w:r w:rsidRPr="002F0793">
        <w:rPr>
          <w:lang w:val="cs-CZ"/>
        </w:rPr>
        <w:t xml:space="preserve">Zdůvodnění a rozhodnutí soudu </w:t>
      </w:r>
    </w:p>
    <w:p w:rsidR="0055634D" w:rsidRPr="002F0793" w:rsidRDefault="0055634D">
      <w:pPr>
        <w:pStyle w:val="Zkladntext"/>
        <w:spacing w:before="8"/>
        <w:rPr>
          <w:b/>
          <w:sz w:val="30"/>
          <w:lang w:val="cs-CZ"/>
        </w:rPr>
      </w:pPr>
    </w:p>
    <w:p w:rsidR="001B6F19" w:rsidRPr="002F0793" w:rsidRDefault="001B6F19">
      <w:pPr>
        <w:pStyle w:val="Zkladntext"/>
        <w:spacing w:before="1" w:line="360" w:lineRule="auto"/>
        <w:ind w:left="119" w:right="120"/>
        <w:jc w:val="both"/>
        <w:rPr>
          <w:lang w:val="cs-CZ"/>
        </w:rPr>
      </w:pPr>
      <w:r w:rsidRPr="002F0793">
        <w:rPr>
          <w:lang w:val="cs-CZ"/>
        </w:rPr>
        <w:t>UKAD tvrdila, že</w:t>
      </w:r>
      <w:r w:rsidR="002211D3">
        <w:rPr>
          <w:lang w:val="cs-CZ"/>
        </w:rPr>
        <w:t xml:space="preserve"> </w:t>
      </w:r>
      <w:r w:rsidR="00762B13" w:rsidRPr="00B54BCC">
        <w:rPr>
          <w:lang w:val="cs-CZ"/>
        </w:rPr>
        <w:t>se</w:t>
      </w:r>
      <w:r w:rsidR="00762B13" w:rsidRPr="00A075F0">
        <w:rPr>
          <w:lang w:val="cs-CZ"/>
        </w:rPr>
        <w:t xml:space="preserve"> </w:t>
      </w:r>
      <w:r w:rsidRPr="002F0793">
        <w:rPr>
          <w:lang w:val="cs-CZ"/>
        </w:rPr>
        <w:t>hráč úmyslně odmítnul podrobit odběru vzorku, a že pokud se nejednalo o odmítnutí poskytnout, rozhodně se jednalo o neposkytnutí. Podle Článku 2.3 ADR by hráč musel předložit přesvědčivé odůvodnění pro odmít</w:t>
      </w:r>
      <w:r w:rsidR="002211D3">
        <w:rPr>
          <w:lang w:val="cs-CZ"/>
        </w:rPr>
        <w:t>n</w:t>
      </w:r>
      <w:r w:rsidRPr="002F0793">
        <w:rPr>
          <w:lang w:val="cs-CZ"/>
        </w:rPr>
        <w:t>u</w:t>
      </w:r>
      <w:r w:rsidR="002211D3">
        <w:rPr>
          <w:lang w:val="cs-CZ"/>
        </w:rPr>
        <w:t>t</w:t>
      </w:r>
      <w:r w:rsidRPr="002F0793">
        <w:rPr>
          <w:lang w:val="cs-CZ"/>
        </w:rPr>
        <w:t xml:space="preserve">í. UKAD </w:t>
      </w:r>
      <w:r w:rsidR="002211D3">
        <w:rPr>
          <w:lang w:val="cs-CZ"/>
        </w:rPr>
        <w:t>nesouhlasila s tvrzeními</w:t>
      </w:r>
      <w:r w:rsidRPr="002F0793">
        <w:rPr>
          <w:lang w:val="cs-CZ"/>
        </w:rPr>
        <w:t xml:space="preserve">, že hráč přišel o všechny své kognitivní funkce a stal se tudíž neschopným </w:t>
      </w:r>
      <w:r w:rsidR="002211D3">
        <w:rPr>
          <w:lang w:val="cs-CZ"/>
        </w:rPr>
        <w:t xml:space="preserve">jednat úmyslně, </w:t>
      </w:r>
      <w:r w:rsidRPr="002F0793">
        <w:rPr>
          <w:lang w:val="cs-CZ"/>
        </w:rPr>
        <w:t>nebo že se jedn</w:t>
      </w:r>
      <w:r w:rsidR="002211D3">
        <w:rPr>
          <w:lang w:val="cs-CZ"/>
        </w:rPr>
        <w:t>á</w:t>
      </w:r>
      <w:r w:rsidRPr="002F0793">
        <w:rPr>
          <w:lang w:val="cs-CZ"/>
        </w:rPr>
        <w:t xml:space="preserve"> o “</w:t>
      </w:r>
      <w:r w:rsidR="002211D3" w:rsidRPr="00A075F0">
        <w:rPr>
          <w:lang w:val="cs-CZ"/>
        </w:rPr>
        <w:t>výjimečný</w:t>
      </w:r>
      <w:r w:rsidRPr="002F0793">
        <w:rPr>
          <w:lang w:val="cs-CZ"/>
        </w:rPr>
        <w:t>” případ na základě lékař</w:t>
      </w:r>
      <w:r w:rsidR="002211D3">
        <w:rPr>
          <w:lang w:val="cs-CZ"/>
        </w:rPr>
        <w:t>s</w:t>
      </w:r>
      <w:r w:rsidRPr="002F0793">
        <w:rPr>
          <w:lang w:val="cs-CZ"/>
        </w:rPr>
        <w:t xml:space="preserve">kých důkazů předložených </w:t>
      </w:r>
      <w:r w:rsidR="002211D3">
        <w:rPr>
          <w:lang w:val="cs-CZ"/>
        </w:rPr>
        <w:t>ve prospěch</w:t>
      </w:r>
      <w:r w:rsidRPr="002F0793">
        <w:rPr>
          <w:lang w:val="cs-CZ"/>
        </w:rPr>
        <w:t xml:space="preserve"> hráče. </w:t>
      </w:r>
    </w:p>
    <w:p w:rsidR="0055634D" w:rsidRPr="002F0793" w:rsidRDefault="0055634D">
      <w:pPr>
        <w:pStyle w:val="Zkladntext"/>
        <w:spacing w:before="6"/>
        <w:rPr>
          <w:sz w:val="19"/>
          <w:lang w:val="cs-CZ"/>
        </w:rPr>
      </w:pPr>
    </w:p>
    <w:p w:rsidR="0055634D" w:rsidRPr="002F0793" w:rsidRDefault="001F125B">
      <w:pPr>
        <w:pStyle w:val="Zkladntext"/>
        <w:spacing w:before="1" w:line="360" w:lineRule="auto"/>
        <w:ind w:left="119" w:right="115"/>
        <w:jc w:val="both"/>
        <w:rPr>
          <w:lang w:val="cs-CZ"/>
        </w:rPr>
      </w:pPr>
      <w:r w:rsidRPr="002F0793">
        <w:rPr>
          <w:lang w:val="cs-CZ"/>
        </w:rPr>
        <w:t>Hráč uvedl, že celý testovací proces byl plný zásadních pochybení</w:t>
      </w:r>
      <w:r w:rsidR="002211D3">
        <w:rPr>
          <w:lang w:val="cs-CZ"/>
        </w:rPr>
        <w:t>,</w:t>
      </w:r>
      <w:r w:rsidRPr="002F0793">
        <w:rPr>
          <w:lang w:val="cs-CZ"/>
        </w:rPr>
        <w:t xml:space="preserve"> a tudíž by měl Soud NADP zamítn</w:t>
      </w:r>
      <w:r w:rsidR="00762B13">
        <w:rPr>
          <w:lang w:val="cs-CZ"/>
        </w:rPr>
        <w:t>ou</w:t>
      </w:r>
      <w:r w:rsidRPr="002F0793">
        <w:rPr>
          <w:lang w:val="cs-CZ"/>
        </w:rPr>
        <w:t>t</w:t>
      </w:r>
      <w:r w:rsidR="002211D3">
        <w:rPr>
          <w:lang w:val="cs-CZ"/>
        </w:rPr>
        <w:t xml:space="preserve"> celý případ</w:t>
      </w:r>
      <w:r w:rsidRPr="002F0793">
        <w:rPr>
          <w:lang w:val="cs-CZ"/>
        </w:rPr>
        <w:t>. Zadruhé bylo argumentováno, že duševní zdraví hráče ovli</w:t>
      </w:r>
      <w:r w:rsidR="002211D3">
        <w:rPr>
          <w:lang w:val="cs-CZ"/>
        </w:rPr>
        <w:t>v</w:t>
      </w:r>
      <w:r w:rsidRPr="002F0793">
        <w:rPr>
          <w:lang w:val="cs-CZ"/>
        </w:rPr>
        <w:t xml:space="preserve">ňuje jeho schopnost myslet jasně, přesně vnímat události a </w:t>
      </w:r>
      <w:r w:rsidR="002211D3" w:rsidRPr="00451D07">
        <w:rPr>
          <w:lang w:val="cs-CZ"/>
        </w:rPr>
        <w:t>v</w:t>
      </w:r>
      <w:r w:rsidR="002211D3">
        <w:rPr>
          <w:lang w:val="cs-CZ"/>
        </w:rPr>
        <w:t> </w:t>
      </w:r>
      <w:r w:rsidR="002211D3" w:rsidRPr="00451D07">
        <w:rPr>
          <w:lang w:val="cs-CZ"/>
        </w:rPr>
        <w:t>konkrétní</w:t>
      </w:r>
      <w:r w:rsidR="002211D3">
        <w:rPr>
          <w:lang w:val="cs-CZ"/>
        </w:rPr>
        <w:t xml:space="preserve">m momentě </w:t>
      </w:r>
      <w:r w:rsidRPr="002F0793">
        <w:rPr>
          <w:lang w:val="cs-CZ"/>
        </w:rPr>
        <w:t xml:space="preserve">přijímat </w:t>
      </w:r>
      <w:r w:rsidR="002211D3">
        <w:rPr>
          <w:lang w:val="cs-CZ"/>
        </w:rPr>
        <w:t>vyvážená</w:t>
      </w:r>
      <w:r w:rsidRPr="002F0793">
        <w:rPr>
          <w:lang w:val="cs-CZ"/>
        </w:rPr>
        <w:t xml:space="preserve"> rozhodnutí. </w:t>
      </w:r>
      <w:r w:rsidR="002211D3" w:rsidRPr="009C5F04">
        <w:rPr>
          <w:highlight w:val="yellow"/>
          <w:lang w:val="cs-CZ"/>
        </w:rPr>
        <w:t>H</w:t>
      </w:r>
      <w:r w:rsidRPr="009C5F04">
        <w:rPr>
          <w:highlight w:val="yellow"/>
          <w:lang w:val="cs-CZ"/>
        </w:rPr>
        <w:t xml:space="preserve">ráč A </w:t>
      </w:r>
      <w:r w:rsidR="002211D3" w:rsidRPr="009C5F04">
        <w:rPr>
          <w:highlight w:val="yellow"/>
          <w:lang w:val="cs-CZ"/>
        </w:rPr>
        <w:t>trpěl depresemi</w:t>
      </w:r>
      <w:r w:rsidRPr="009C5F04">
        <w:rPr>
          <w:highlight w:val="yellow"/>
          <w:lang w:val="cs-CZ"/>
        </w:rPr>
        <w:t>, v průběhu své kariéry utrpěl několik úrazů hlavy a občas se na hřišti chov</w:t>
      </w:r>
      <w:r w:rsidR="002211D3" w:rsidRPr="009C5F04">
        <w:rPr>
          <w:highlight w:val="yellow"/>
          <w:lang w:val="cs-CZ"/>
        </w:rPr>
        <w:t>al</w:t>
      </w:r>
      <w:r w:rsidRPr="009C5F04">
        <w:rPr>
          <w:highlight w:val="yellow"/>
          <w:lang w:val="cs-CZ"/>
        </w:rPr>
        <w:t xml:space="preserve"> neočekávaným způsobem</w:t>
      </w:r>
      <w:r w:rsidRPr="002F0793">
        <w:rPr>
          <w:lang w:val="cs-CZ"/>
        </w:rPr>
        <w:t xml:space="preserve">. Podle názoru odborníků svědčících ve prospěch hráče </w:t>
      </w:r>
      <w:r w:rsidR="002211D3">
        <w:rPr>
          <w:lang w:val="cs-CZ"/>
        </w:rPr>
        <w:t xml:space="preserve">v něm </w:t>
      </w:r>
      <w:r w:rsidRPr="002F0793">
        <w:rPr>
          <w:lang w:val="cs-CZ"/>
        </w:rPr>
        <w:t xml:space="preserve">mohly jeho obavy z údajně nezapečetěných lahví vyvolat reakci, jež mu znemožnila jakékoliv racionální uvažování. Pokud </w:t>
      </w:r>
      <w:r w:rsidR="002211D3">
        <w:rPr>
          <w:lang w:val="cs-CZ"/>
        </w:rPr>
        <w:t>by soud rozhodl</w:t>
      </w:r>
      <w:r w:rsidRPr="002F0793">
        <w:rPr>
          <w:lang w:val="cs-CZ"/>
        </w:rPr>
        <w:t xml:space="preserve">, že se hráč dopustil úmyslného odmítnutí, měl by při stanovení </w:t>
      </w:r>
      <w:r w:rsidR="002211D3">
        <w:rPr>
          <w:lang w:val="cs-CZ"/>
        </w:rPr>
        <w:t>trestu</w:t>
      </w:r>
      <w:r w:rsidRPr="002F0793">
        <w:rPr>
          <w:lang w:val="cs-CZ"/>
        </w:rPr>
        <w:t xml:space="preserve"> případ klasifikovat jako </w:t>
      </w:r>
      <w:r w:rsidR="00762B13">
        <w:rPr>
          <w:lang w:val="cs-CZ"/>
        </w:rPr>
        <w:t>„</w:t>
      </w:r>
      <w:r w:rsidRPr="002F0793">
        <w:rPr>
          <w:lang w:val="cs-CZ"/>
        </w:rPr>
        <w:t>Neexistence zavinění nebo nedbalostí</w:t>
      </w:r>
      <w:r w:rsidR="00762B13">
        <w:rPr>
          <w:lang w:val="cs-CZ"/>
        </w:rPr>
        <w:t>“</w:t>
      </w:r>
      <w:r w:rsidRPr="002F0793">
        <w:rPr>
          <w:lang w:val="cs-CZ"/>
        </w:rPr>
        <w:t xml:space="preserve"> nebo alespoň </w:t>
      </w:r>
      <w:r w:rsidR="00762B13">
        <w:rPr>
          <w:lang w:val="cs-CZ"/>
        </w:rPr>
        <w:t>„</w:t>
      </w:r>
      <w:r w:rsidRPr="002F0793">
        <w:rPr>
          <w:lang w:val="cs-CZ"/>
        </w:rPr>
        <w:t>Nevýznamné zavinění nebo nevýznamná nedbalost</w:t>
      </w:r>
      <w:r w:rsidR="00CD2D1F" w:rsidRPr="002F0793">
        <w:rPr>
          <w:lang w:val="cs-CZ"/>
        </w:rPr>
        <w:t xml:space="preserve">. </w:t>
      </w:r>
    </w:p>
    <w:p w:rsidR="0055634D" w:rsidRPr="002F0793" w:rsidRDefault="0055634D">
      <w:pPr>
        <w:pStyle w:val="Zkladntext"/>
        <w:spacing w:before="10"/>
        <w:rPr>
          <w:sz w:val="19"/>
          <w:lang w:val="cs-CZ"/>
        </w:rPr>
      </w:pPr>
    </w:p>
    <w:p w:rsidR="0055634D" w:rsidRPr="002F0793" w:rsidRDefault="00CD2D1F">
      <w:pPr>
        <w:pStyle w:val="Zkladntext"/>
        <w:spacing w:line="360" w:lineRule="auto"/>
        <w:ind w:left="120" w:right="118"/>
        <w:jc w:val="both"/>
        <w:rPr>
          <w:lang w:val="cs-CZ"/>
        </w:rPr>
      </w:pPr>
      <w:r w:rsidRPr="002F0793">
        <w:rPr>
          <w:lang w:val="cs-CZ"/>
        </w:rPr>
        <w:t>Soud nejprve posoudil, zda v tomto případě došlo při odběru vzorku k nějakým procesním pochybením. Antidopingová pravidla obsahují a zahrnují Mezinárodní normu pro zkoušky a vyšetřování (ISTI)</w:t>
      </w:r>
      <w:r w:rsidR="002211D3">
        <w:rPr>
          <w:lang w:val="cs-CZ"/>
        </w:rPr>
        <w:t>.</w:t>
      </w:r>
      <w:r w:rsidRPr="002F0793">
        <w:rPr>
          <w:lang w:val="cs-CZ"/>
        </w:rPr>
        <w:t xml:space="preserve"> </w:t>
      </w:r>
      <w:r w:rsidRPr="009C5F04">
        <w:rPr>
          <w:highlight w:val="yellow"/>
          <w:lang w:val="cs-CZ"/>
        </w:rPr>
        <w:t xml:space="preserve">Soud poznamenal, že v tomto případě probíhal odběr vzorků neformálním způsobem; bylo by nicméně nutné stanovit, zda odchylky od pravidel ISTI identifikované v tomto případě </w:t>
      </w:r>
      <w:r w:rsidR="00762B13" w:rsidRPr="009C5F04">
        <w:rPr>
          <w:highlight w:val="yellow"/>
          <w:lang w:val="cs-CZ"/>
        </w:rPr>
        <w:t xml:space="preserve">mohly </w:t>
      </w:r>
      <w:r w:rsidR="002211D3" w:rsidRPr="009C5F04">
        <w:rPr>
          <w:highlight w:val="yellow"/>
          <w:lang w:val="cs-CZ"/>
        </w:rPr>
        <w:t>tvořit</w:t>
      </w:r>
      <w:r w:rsidRPr="009C5F04">
        <w:rPr>
          <w:highlight w:val="yellow"/>
          <w:lang w:val="cs-CZ"/>
        </w:rPr>
        <w:t xml:space="preserve"> “</w:t>
      </w:r>
      <w:r w:rsidR="002211D3" w:rsidRPr="009C5F04">
        <w:rPr>
          <w:highlight w:val="yellow"/>
          <w:lang w:val="cs-CZ"/>
        </w:rPr>
        <w:t>věcný</w:t>
      </w:r>
      <w:r w:rsidRPr="009C5F04">
        <w:rPr>
          <w:highlight w:val="yellow"/>
          <w:lang w:val="cs-CZ"/>
        </w:rPr>
        <w:t xml:space="preserve"> základ” hráčova odmítnutí poskytnout vzorek. Soud neshledal žádné procesní chyby ve </w:t>
      </w:r>
      <w:r w:rsidR="00527840" w:rsidRPr="009C5F04">
        <w:rPr>
          <w:highlight w:val="yellow"/>
          <w:lang w:val="cs-CZ"/>
        </w:rPr>
        <w:t>skutkových okolno</w:t>
      </w:r>
      <w:r w:rsidR="00527840">
        <w:rPr>
          <w:lang w:val="cs-CZ"/>
        </w:rPr>
        <w:t>stech</w:t>
      </w:r>
    </w:p>
    <w:p w:rsidR="0055634D" w:rsidRPr="002F0793" w:rsidRDefault="0055634D">
      <w:pPr>
        <w:spacing w:line="360" w:lineRule="auto"/>
        <w:jc w:val="both"/>
        <w:rPr>
          <w:lang w:val="cs-CZ"/>
        </w:rPr>
        <w:sectPr w:rsidR="0055634D" w:rsidRPr="002F0793">
          <w:pgSz w:w="11910" w:h="16840"/>
          <w:pgMar w:top="1340" w:right="1320" w:bottom="280" w:left="1320" w:header="708" w:footer="708" w:gutter="0"/>
          <w:cols w:space="708"/>
        </w:sectPr>
      </w:pPr>
    </w:p>
    <w:p w:rsidR="00527840" w:rsidRDefault="003457A6">
      <w:pPr>
        <w:pStyle w:val="Zkladntext"/>
        <w:spacing w:before="81" w:line="360" w:lineRule="auto"/>
        <w:ind w:left="119" w:right="115"/>
        <w:jc w:val="both"/>
        <w:rPr>
          <w:lang w:val="cs-CZ"/>
        </w:rPr>
      </w:pPr>
      <w:r>
        <w:rPr>
          <w:noProof/>
          <w:lang w:val="cs-CZ"/>
        </w:rPr>
        <w:lastRenderedPageBreak/>
        <w:t xml:space="preserve"> </w:t>
      </w:r>
      <w:r w:rsidR="00CD2D1F" w:rsidRPr="002F0793">
        <w:rPr>
          <w:lang w:val="cs-CZ"/>
        </w:rPr>
        <w:t>Soud dále posuzoval, zda chování hráče představuje Odmítnutí poskytnout vzorek nebo Neposkytnutí vzorku a uvedl, že</w:t>
      </w:r>
      <w:r w:rsidR="00527840">
        <w:rPr>
          <w:lang w:val="cs-CZ"/>
        </w:rPr>
        <w:t xml:space="preserve"> zatímco</w:t>
      </w:r>
      <w:r w:rsidR="00CD2D1F" w:rsidRPr="002F0793">
        <w:rPr>
          <w:lang w:val="cs-CZ"/>
        </w:rPr>
        <w:t xml:space="preserve"> </w:t>
      </w:r>
      <w:r w:rsidR="001B46F6" w:rsidRPr="002F0793">
        <w:rPr>
          <w:lang w:val="cs-CZ"/>
        </w:rPr>
        <w:t xml:space="preserve">neposkytnutí může být neúmyslné, odmítnutí lze </w:t>
      </w:r>
      <w:r w:rsidR="00527840">
        <w:rPr>
          <w:lang w:val="cs-CZ"/>
        </w:rPr>
        <w:t xml:space="preserve">jen </w:t>
      </w:r>
      <w:r w:rsidR="001B46F6" w:rsidRPr="002F0793">
        <w:rPr>
          <w:lang w:val="cs-CZ"/>
        </w:rPr>
        <w:t>těžko považovat za nezáměrný akt. Bylo zjištěno, že hráč byl požádán o poskytnutí vzorku</w:t>
      </w:r>
      <w:r w:rsidR="00527840">
        <w:rPr>
          <w:lang w:val="cs-CZ"/>
        </w:rPr>
        <w:t>,</w:t>
      </w:r>
      <w:r w:rsidR="001B46F6" w:rsidRPr="002F0793">
        <w:rPr>
          <w:lang w:val="cs-CZ"/>
        </w:rPr>
        <w:t xml:space="preserve"> a že záměrně odmítnul vzorek poskytnout. Soud </w:t>
      </w:r>
      <w:r w:rsidR="00527840">
        <w:rPr>
          <w:lang w:val="cs-CZ"/>
        </w:rPr>
        <w:t>rozhodl</w:t>
      </w:r>
      <w:r w:rsidR="001B46F6" w:rsidRPr="002F0793">
        <w:rPr>
          <w:lang w:val="cs-CZ"/>
        </w:rPr>
        <w:t>, že neexistoval žádný platný důvod k tomu, aby se hráč testu nepodrobil</w:t>
      </w:r>
      <w:r w:rsidR="00527840">
        <w:rPr>
          <w:lang w:val="cs-CZ"/>
        </w:rPr>
        <w:t>.</w:t>
      </w:r>
      <w:r w:rsidR="001B46F6" w:rsidRPr="002F0793">
        <w:rPr>
          <w:lang w:val="cs-CZ"/>
        </w:rPr>
        <w:t xml:space="preserve"> </w:t>
      </w:r>
    </w:p>
    <w:p w:rsidR="0055634D" w:rsidRPr="002F0793" w:rsidRDefault="00527840">
      <w:pPr>
        <w:pStyle w:val="Zkladntext"/>
        <w:spacing w:before="81" w:line="360" w:lineRule="auto"/>
        <w:ind w:left="119" w:right="115"/>
        <w:jc w:val="both"/>
        <w:rPr>
          <w:lang w:val="cs-CZ"/>
        </w:rPr>
      </w:pPr>
      <w:r>
        <w:rPr>
          <w:lang w:val="cs-CZ"/>
        </w:rPr>
        <w:t>P</w:t>
      </w:r>
      <w:r w:rsidR="001B46F6" w:rsidRPr="002F0793">
        <w:rPr>
          <w:lang w:val="cs-CZ"/>
        </w:rPr>
        <w:t xml:space="preserve">řesvědčivé </w:t>
      </w:r>
      <w:r>
        <w:rPr>
          <w:lang w:val="cs-CZ"/>
        </w:rPr>
        <w:t>o</w:t>
      </w:r>
      <w:r w:rsidR="001B46F6" w:rsidRPr="002F0793">
        <w:rPr>
          <w:lang w:val="cs-CZ"/>
        </w:rPr>
        <w:t xml:space="preserve">důvodnění </w:t>
      </w:r>
      <w:r>
        <w:rPr>
          <w:lang w:val="cs-CZ"/>
        </w:rPr>
        <w:t xml:space="preserve">tedy </w:t>
      </w:r>
      <w:r w:rsidR="001B46F6" w:rsidRPr="002F0793">
        <w:rPr>
          <w:lang w:val="cs-CZ"/>
        </w:rPr>
        <w:t>nebylo předloženo</w:t>
      </w:r>
      <w:r>
        <w:rPr>
          <w:lang w:val="cs-CZ"/>
        </w:rPr>
        <w:t xml:space="preserve">. Požadavky na </w:t>
      </w:r>
      <w:r w:rsidR="001B46F6" w:rsidRPr="002F0793">
        <w:rPr>
          <w:lang w:val="cs-CZ"/>
        </w:rPr>
        <w:t xml:space="preserve">přesvědčivé </w:t>
      </w:r>
      <w:r>
        <w:rPr>
          <w:lang w:val="cs-CZ"/>
        </w:rPr>
        <w:t>o</w:t>
      </w:r>
      <w:r w:rsidR="001B46F6" w:rsidRPr="002F0793">
        <w:rPr>
          <w:lang w:val="cs-CZ"/>
        </w:rPr>
        <w:t xml:space="preserve">důvodnění </w:t>
      </w:r>
      <w:r>
        <w:rPr>
          <w:lang w:val="cs-CZ"/>
        </w:rPr>
        <w:t>jsou nastaveny poměrně vysoko; posouzení by mělo být objektivní</w:t>
      </w:r>
      <w:r w:rsidR="001B46F6" w:rsidRPr="002F0793">
        <w:rPr>
          <w:lang w:val="cs-CZ"/>
        </w:rPr>
        <w:t xml:space="preserve">, nikoliv jen odkazem na vlastní vnímání hráče. Soud nicméně nepochyboval o tom, že hráč </w:t>
      </w:r>
      <w:r>
        <w:rPr>
          <w:lang w:val="cs-CZ"/>
        </w:rPr>
        <w:t>byl opravdu přesvědčen</w:t>
      </w:r>
      <w:r w:rsidR="001B46F6" w:rsidRPr="002F0793">
        <w:rPr>
          <w:lang w:val="cs-CZ"/>
        </w:rPr>
        <w:t xml:space="preserve">, že </w:t>
      </w:r>
      <w:r>
        <w:rPr>
          <w:lang w:val="cs-CZ"/>
        </w:rPr>
        <w:t xml:space="preserve">by </w:t>
      </w:r>
      <w:r w:rsidR="001B46F6" w:rsidRPr="002F0793">
        <w:rPr>
          <w:lang w:val="cs-CZ"/>
        </w:rPr>
        <w:t>voda mohla být kontaminovaná. Soud zamítl návrh</w:t>
      </w:r>
      <w:r>
        <w:rPr>
          <w:lang w:val="cs-CZ"/>
        </w:rPr>
        <w:t xml:space="preserve"> </w:t>
      </w:r>
      <w:r w:rsidR="001B46F6" w:rsidRPr="002F0793">
        <w:rPr>
          <w:lang w:val="cs-CZ"/>
        </w:rPr>
        <w:t>případ odmítn</w:t>
      </w:r>
      <w:r>
        <w:rPr>
          <w:lang w:val="cs-CZ"/>
        </w:rPr>
        <w:t>o</w:t>
      </w:r>
      <w:r w:rsidR="001B46F6" w:rsidRPr="002F0793">
        <w:rPr>
          <w:lang w:val="cs-CZ"/>
        </w:rPr>
        <w:t xml:space="preserve">ut z procesních důvodů. </w:t>
      </w:r>
      <w:r>
        <w:rPr>
          <w:lang w:val="cs-CZ"/>
        </w:rPr>
        <w:t>Míra z</w:t>
      </w:r>
      <w:r w:rsidR="00D2479E" w:rsidRPr="002F0793">
        <w:rPr>
          <w:lang w:val="cs-CZ"/>
        </w:rPr>
        <w:t>avinění či nedbalost</w:t>
      </w:r>
      <w:r>
        <w:rPr>
          <w:lang w:val="cs-CZ"/>
        </w:rPr>
        <w:t>i</w:t>
      </w:r>
      <w:r w:rsidR="00D2479E" w:rsidRPr="002F0793">
        <w:rPr>
          <w:lang w:val="cs-CZ"/>
        </w:rPr>
        <w:t xml:space="preserve"> hráče byl</w:t>
      </w:r>
      <w:r>
        <w:rPr>
          <w:lang w:val="cs-CZ"/>
        </w:rPr>
        <w:t>a</w:t>
      </w:r>
      <w:r w:rsidR="00D2479E" w:rsidRPr="002F0793">
        <w:rPr>
          <w:lang w:val="cs-CZ"/>
        </w:rPr>
        <w:t xml:space="preserve"> posuzován</w:t>
      </w:r>
      <w:r>
        <w:rPr>
          <w:lang w:val="cs-CZ"/>
        </w:rPr>
        <w:t>a</w:t>
      </w:r>
      <w:r w:rsidR="00D2479E" w:rsidRPr="002F0793">
        <w:rPr>
          <w:lang w:val="cs-CZ"/>
        </w:rPr>
        <w:t xml:space="preserve"> </w:t>
      </w:r>
      <w:r>
        <w:rPr>
          <w:lang w:val="cs-CZ"/>
        </w:rPr>
        <w:t>s ohledem</w:t>
      </w:r>
      <w:r w:rsidR="00D2479E" w:rsidRPr="002F0793">
        <w:rPr>
          <w:lang w:val="cs-CZ"/>
        </w:rPr>
        <w:t xml:space="preserve"> na hráčovy duševní obtíže. </w:t>
      </w:r>
      <w:r w:rsidR="001B46F6" w:rsidRPr="002F0793">
        <w:rPr>
          <w:lang w:val="cs-CZ"/>
        </w:rPr>
        <w:t xml:space="preserve">  </w:t>
      </w:r>
    </w:p>
    <w:p w:rsidR="0055634D" w:rsidRPr="002F0793" w:rsidRDefault="0055634D">
      <w:pPr>
        <w:pStyle w:val="Zkladntext"/>
        <w:spacing w:before="8"/>
        <w:rPr>
          <w:sz w:val="19"/>
          <w:lang w:val="cs-CZ"/>
        </w:rPr>
      </w:pPr>
    </w:p>
    <w:p w:rsidR="00251AD9" w:rsidRDefault="00D2479E">
      <w:pPr>
        <w:pStyle w:val="Zkladntext"/>
        <w:spacing w:line="360" w:lineRule="auto"/>
        <w:ind w:left="119" w:right="116"/>
        <w:jc w:val="both"/>
        <w:rPr>
          <w:lang w:val="cs-CZ"/>
        </w:rPr>
      </w:pPr>
      <w:r w:rsidRPr="009C5F04">
        <w:rPr>
          <w:highlight w:val="yellow"/>
          <w:lang w:val="cs-CZ"/>
        </w:rPr>
        <w:t xml:space="preserve">Vzhledem k </w:t>
      </w:r>
      <w:r w:rsidR="00527840" w:rsidRPr="009C5F04">
        <w:rPr>
          <w:highlight w:val="yellow"/>
          <w:lang w:val="cs-CZ"/>
        </w:rPr>
        <w:t>výjimečným</w:t>
      </w:r>
      <w:r w:rsidRPr="009C5F04">
        <w:rPr>
          <w:highlight w:val="yellow"/>
          <w:lang w:val="cs-CZ"/>
        </w:rPr>
        <w:t xml:space="preserve"> okolnostem tohoto případu, zejména vzhledem k duševnímu zdraví hráče došel soud k závěru, že hráč porušil dopingová pravidla, nicméně </w:t>
      </w:r>
      <w:r w:rsidR="00527840" w:rsidRPr="009C5F04">
        <w:rPr>
          <w:highlight w:val="yellow"/>
          <w:lang w:val="cs-CZ"/>
        </w:rPr>
        <w:t>se jednalo o</w:t>
      </w:r>
      <w:r w:rsidRPr="009C5F04">
        <w:rPr>
          <w:highlight w:val="yellow"/>
          <w:lang w:val="cs-CZ"/>
        </w:rPr>
        <w:t xml:space="preserve"> Neexistenc</w:t>
      </w:r>
      <w:r w:rsidR="00762B13" w:rsidRPr="009C5F04">
        <w:rPr>
          <w:highlight w:val="yellow"/>
          <w:lang w:val="cs-CZ"/>
        </w:rPr>
        <w:t>i</w:t>
      </w:r>
      <w:r w:rsidRPr="009C5F04">
        <w:rPr>
          <w:highlight w:val="yellow"/>
          <w:lang w:val="cs-CZ"/>
        </w:rPr>
        <w:t xml:space="preserve"> zavinění nebo nedbalost</w:t>
      </w:r>
      <w:r w:rsidR="00762B13" w:rsidRPr="009C5F04">
        <w:rPr>
          <w:highlight w:val="yellow"/>
          <w:lang w:val="cs-CZ"/>
        </w:rPr>
        <w:t>i</w:t>
      </w:r>
      <w:r w:rsidR="00527840" w:rsidRPr="009C5F04">
        <w:rPr>
          <w:highlight w:val="yellow"/>
          <w:lang w:val="cs-CZ"/>
        </w:rPr>
        <w:t xml:space="preserve"> ze strany Hráče</w:t>
      </w:r>
      <w:r w:rsidRPr="009C5F04">
        <w:rPr>
          <w:highlight w:val="yellow"/>
          <w:lang w:val="cs-CZ"/>
        </w:rPr>
        <w:t xml:space="preserve">. Období </w:t>
      </w:r>
      <w:r w:rsidR="00527840" w:rsidRPr="009C5F04">
        <w:rPr>
          <w:highlight w:val="yellow"/>
          <w:lang w:val="cs-CZ"/>
        </w:rPr>
        <w:t>zákazu činnost</w:t>
      </w:r>
      <w:r w:rsidRPr="009C5F04">
        <w:rPr>
          <w:highlight w:val="yellow"/>
          <w:lang w:val="cs-CZ"/>
        </w:rPr>
        <w:t>i bylo proto zrušeno</w:t>
      </w:r>
      <w:r w:rsidRPr="002F0793">
        <w:rPr>
          <w:lang w:val="cs-CZ"/>
        </w:rPr>
        <w:t xml:space="preserve">. </w:t>
      </w:r>
    </w:p>
    <w:p w:rsidR="00251AD9" w:rsidRPr="002F0793" w:rsidRDefault="00251AD9">
      <w:pPr>
        <w:pStyle w:val="Zkladntext"/>
        <w:spacing w:line="360" w:lineRule="auto"/>
        <w:ind w:left="119" w:right="116"/>
        <w:jc w:val="both"/>
        <w:rPr>
          <w:lang w:val="cs-CZ"/>
        </w:rPr>
      </w:pPr>
    </w:p>
    <w:p w:rsidR="0055634D" w:rsidRPr="002F0793" w:rsidRDefault="0055634D">
      <w:pPr>
        <w:pStyle w:val="Zkladntext"/>
        <w:spacing w:before="6"/>
        <w:rPr>
          <w:sz w:val="20"/>
          <w:lang w:val="cs-CZ"/>
        </w:rPr>
      </w:pPr>
    </w:p>
    <w:p w:rsidR="0055634D" w:rsidRPr="002F0793" w:rsidRDefault="00527840">
      <w:pPr>
        <w:pStyle w:val="Nadpis1"/>
        <w:rPr>
          <w:lang w:val="cs-CZ"/>
        </w:rPr>
      </w:pPr>
      <w:r>
        <w:rPr>
          <w:lang w:val="cs-CZ"/>
        </w:rPr>
        <w:t xml:space="preserve">Poučení </w:t>
      </w:r>
    </w:p>
    <w:p w:rsidR="0055634D" w:rsidRPr="002F0793" w:rsidRDefault="0055634D">
      <w:pPr>
        <w:pStyle w:val="Zkladntext"/>
        <w:spacing w:before="8"/>
        <w:rPr>
          <w:b/>
          <w:sz w:val="30"/>
          <w:lang w:val="cs-CZ"/>
        </w:rPr>
      </w:pPr>
    </w:p>
    <w:p w:rsidR="00527840" w:rsidRDefault="00527840">
      <w:pPr>
        <w:pStyle w:val="Zkladntext"/>
        <w:spacing w:line="360" w:lineRule="auto"/>
        <w:ind w:left="120" w:right="117"/>
        <w:jc w:val="both"/>
        <w:rPr>
          <w:lang w:val="cs-CZ"/>
        </w:rPr>
      </w:pPr>
      <w:r w:rsidRPr="009C5F04">
        <w:rPr>
          <w:highlight w:val="yellow"/>
          <w:lang w:val="cs-CZ"/>
        </w:rPr>
        <w:t xml:space="preserve">Problémy s duševním zdravím mohou být relevantním faktorem při rozhodování, zda odmítnutí podstoupit testování bylo zaviněno Hráčem (nebo bylo důsledkem jeho nedbalosti). Ve svém rozhodnutí ovšem soud zdůraznil, že se jedná </w:t>
      </w:r>
      <w:r w:rsidR="00927396" w:rsidRPr="009C5F04">
        <w:rPr>
          <w:highlight w:val="yellow"/>
          <w:lang w:val="cs-CZ"/>
        </w:rPr>
        <w:t xml:space="preserve">o výjimečnou situaci </w:t>
      </w:r>
      <w:r w:rsidRPr="009C5F04">
        <w:rPr>
          <w:highlight w:val="yellow"/>
          <w:lang w:val="cs-CZ"/>
        </w:rPr>
        <w:t>vzhledem k</w:t>
      </w:r>
      <w:r w:rsidR="00927396" w:rsidRPr="009C5F04">
        <w:rPr>
          <w:highlight w:val="yellow"/>
          <w:lang w:val="cs-CZ"/>
        </w:rPr>
        <w:t>e</w:t>
      </w:r>
      <w:r w:rsidRPr="009C5F04">
        <w:rPr>
          <w:highlight w:val="yellow"/>
          <w:lang w:val="cs-CZ"/>
        </w:rPr>
        <w:t> skutečnostem případu</w:t>
      </w:r>
      <w:r w:rsidR="00927396" w:rsidRPr="009C5F04">
        <w:rPr>
          <w:highlight w:val="yellow"/>
          <w:lang w:val="cs-CZ"/>
        </w:rPr>
        <w:t xml:space="preserve"> a důkazech o psychickém stavu daného hráče. Rozsudek z tohoto případu by neměl sloužit jako precedens pro ostatní případy</w:t>
      </w:r>
      <w:r w:rsidR="00927396">
        <w:rPr>
          <w:lang w:val="cs-CZ"/>
        </w:rPr>
        <w:t xml:space="preserve">. </w:t>
      </w:r>
      <w:r w:rsidR="009C5F04">
        <w:rPr>
          <w:lang w:val="cs-CZ"/>
        </w:rPr>
        <w:t xml:space="preserve">(já: proč učit o výjimečných </w:t>
      </w:r>
      <w:proofErr w:type="gramStart"/>
      <w:r w:rsidR="009C5F04">
        <w:rPr>
          <w:lang w:val="cs-CZ"/>
        </w:rPr>
        <w:t>situacích??- příliš</w:t>
      </w:r>
      <w:proofErr w:type="gramEnd"/>
      <w:r w:rsidR="009C5F04">
        <w:rPr>
          <w:lang w:val="cs-CZ"/>
        </w:rPr>
        <w:t xml:space="preserve"> mnoho </w:t>
      </w:r>
      <w:proofErr w:type="spellStart"/>
      <w:r w:rsidR="009C5F04">
        <w:rPr>
          <w:lang w:val="cs-CZ"/>
        </w:rPr>
        <w:t>info</w:t>
      </w:r>
      <w:proofErr w:type="spellEnd"/>
      <w:r w:rsidR="009C5F04">
        <w:rPr>
          <w:lang w:val="cs-CZ"/>
        </w:rPr>
        <w:t>.)</w:t>
      </w:r>
    </w:p>
    <w:p w:rsidR="0055634D" w:rsidRPr="002F0793" w:rsidRDefault="0055634D">
      <w:pPr>
        <w:pStyle w:val="Zkladntext"/>
        <w:spacing w:before="8"/>
        <w:rPr>
          <w:sz w:val="19"/>
          <w:lang w:val="cs-CZ"/>
        </w:rPr>
      </w:pPr>
    </w:p>
    <w:p w:rsidR="000A4653" w:rsidRPr="000A4653" w:rsidRDefault="00135306">
      <w:pPr>
        <w:pStyle w:val="Zkladntext"/>
        <w:spacing w:line="360" w:lineRule="auto"/>
        <w:ind w:left="120" w:right="117"/>
        <w:jc w:val="both"/>
        <w:rPr>
          <w:lang w:val="cs-CZ"/>
        </w:rPr>
      </w:pPr>
      <w:r w:rsidRPr="000A4653">
        <w:rPr>
          <w:lang w:val="cs-CZ"/>
        </w:rPr>
        <w:t xml:space="preserve">K obhajobě na základě přesvědčivého odůvodnění, tak jak je upraveno </w:t>
      </w:r>
      <w:r w:rsidR="000A4653" w:rsidRPr="000A4653">
        <w:rPr>
          <w:lang w:val="cs-CZ"/>
        </w:rPr>
        <w:t xml:space="preserve">Článkem 2.3 ADR, je nutné přistupovat objektivně (subjektivní otázky jako je například duševní zdraví Hráče jsou relevantní pouze pro zmírnění trestu). Když je porušení zjevně prokázáno, je na straně Hráče, aby doložil, že může předložit přesvědčivé odůvodnění (tedy že by rozumná osoba v jeho situaci měla přesvědčivé odůvodnění k odmítnutí poskytnout nebo neposkytnutí vzorku).  </w:t>
      </w:r>
      <w:bookmarkStart w:id="0" w:name="_GoBack"/>
      <w:bookmarkEnd w:id="0"/>
    </w:p>
    <w:sectPr w:rsidR="000A4653" w:rsidRPr="000A4653">
      <w:pgSz w:w="11910" w:h="16840"/>
      <w:pgMar w:top="1340" w:right="132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4D"/>
    <w:rsid w:val="000A4653"/>
    <w:rsid w:val="00135306"/>
    <w:rsid w:val="001B46F6"/>
    <w:rsid w:val="001B6F19"/>
    <w:rsid w:val="001F125B"/>
    <w:rsid w:val="00206C22"/>
    <w:rsid w:val="002211D3"/>
    <w:rsid w:val="00251AD9"/>
    <w:rsid w:val="002B0E8E"/>
    <w:rsid w:val="002F0793"/>
    <w:rsid w:val="003457A6"/>
    <w:rsid w:val="00464451"/>
    <w:rsid w:val="004979DC"/>
    <w:rsid w:val="00527840"/>
    <w:rsid w:val="0055634D"/>
    <w:rsid w:val="00633ADE"/>
    <w:rsid w:val="00762B13"/>
    <w:rsid w:val="007948D8"/>
    <w:rsid w:val="00823F81"/>
    <w:rsid w:val="00927396"/>
    <w:rsid w:val="009C5F04"/>
    <w:rsid w:val="00A075F0"/>
    <w:rsid w:val="00C4676B"/>
    <w:rsid w:val="00CD2D1F"/>
    <w:rsid w:val="00CF0B19"/>
    <w:rsid w:val="00D2479E"/>
    <w:rsid w:val="00E17482"/>
    <w:rsid w:val="00E948EF"/>
    <w:rsid w:val="00EA3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DF0B"/>
  <w15:docId w15:val="{08199AE6-7C16-4363-A827-97A1303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Verdana" w:eastAsia="Verdana" w:hAnsi="Verdana" w:cs="Verdana"/>
      <w:lang w:val="en-GB" w:eastAsia="en-GB" w:bidi="en-GB"/>
    </w:rPr>
  </w:style>
  <w:style w:type="paragraph" w:styleId="Nadpis1">
    <w:name w:val="heading 1"/>
    <w:basedOn w:val="Normln"/>
    <w:uiPriority w:val="9"/>
    <w:qFormat/>
    <w:pPr>
      <w:spacing w:before="1"/>
      <w:ind w:left="12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1B46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46F6"/>
    <w:rPr>
      <w:rFonts w:ascii="Segoe UI" w:eastAsia="Verdan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1</Pages>
  <Words>814</Words>
  <Characters>4804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London2012</dc:creator>
  <cp:lastModifiedBy>Jiří Mališ</cp:lastModifiedBy>
  <cp:revision>10</cp:revision>
  <dcterms:created xsi:type="dcterms:W3CDTF">2018-10-26T09:23:00Z</dcterms:created>
  <dcterms:modified xsi:type="dcterms:W3CDTF">2019-02-03T09:23:00Z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18 for Word</vt:lpwstr>
  </property>
  <property fmtid="{D5CDD505-2E9C-101B-9397-08002B2CF9AE}" pid="4" name="LastSaved">
    <vt:filetime>2018-10-08T00:00:00Z</vt:filetime>
  </property>
</Properties>
</file>